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EC1C" w14:textId="3E133B45" w:rsidR="00CF551E" w:rsidRDefault="00CF551E" w:rsidP="0041786B">
      <w:pPr>
        <w:tabs>
          <w:tab w:val="left" w:pos="0"/>
        </w:tabs>
        <w:jc w:val="right"/>
        <w:outlineLvl w:val="0"/>
        <w:rPr>
          <w:b/>
          <w:sz w:val="28"/>
          <w:szCs w:val="28"/>
        </w:rPr>
      </w:pPr>
      <w:r>
        <w:rPr>
          <w:b/>
          <w:sz w:val="28"/>
          <w:szCs w:val="28"/>
        </w:rPr>
        <w:t>IV.</w:t>
      </w:r>
    </w:p>
    <w:p w14:paraId="510A7619" w14:textId="500F733E" w:rsidR="00EF6543" w:rsidRPr="00263B0D" w:rsidRDefault="003C21F0" w:rsidP="00EF6543">
      <w:pPr>
        <w:tabs>
          <w:tab w:val="left" w:pos="0"/>
        </w:tabs>
        <w:jc w:val="center"/>
        <w:outlineLvl w:val="0"/>
        <w:rPr>
          <w:b/>
          <w:sz w:val="28"/>
          <w:szCs w:val="28"/>
        </w:rPr>
      </w:pPr>
      <w:r w:rsidRPr="00263B0D">
        <w:rPr>
          <w:b/>
          <w:sz w:val="28"/>
          <w:szCs w:val="28"/>
        </w:rPr>
        <w:t>ODŮVODNĚNÍ</w:t>
      </w:r>
    </w:p>
    <w:p w14:paraId="19617666" w14:textId="77777777" w:rsidR="00EF6543" w:rsidRPr="00263B0D" w:rsidRDefault="00EF6543" w:rsidP="00EF6543">
      <w:pPr>
        <w:tabs>
          <w:tab w:val="left" w:pos="0"/>
        </w:tabs>
        <w:jc w:val="center"/>
        <w:outlineLvl w:val="0"/>
        <w:rPr>
          <w:b/>
          <w:bCs/>
          <w:u w:val="single"/>
        </w:rPr>
      </w:pPr>
    </w:p>
    <w:p w14:paraId="4DACFEFA" w14:textId="12BAF16A" w:rsidR="00F57123" w:rsidRPr="00F57123" w:rsidRDefault="00EF6543" w:rsidP="00A3628C">
      <w:pPr>
        <w:tabs>
          <w:tab w:val="left" w:pos="0"/>
        </w:tabs>
        <w:spacing w:line="360" w:lineRule="auto"/>
        <w:jc w:val="left"/>
        <w:outlineLvl w:val="0"/>
        <w:rPr>
          <w:b/>
          <w:bCs/>
          <w:sz w:val="28"/>
          <w:u w:val="single"/>
        </w:rPr>
      </w:pPr>
      <w:r w:rsidRPr="00263B0D">
        <w:rPr>
          <w:b/>
          <w:bCs/>
          <w:sz w:val="28"/>
          <w:u w:val="single"/>
        </w:rPr>
        <w:t>I. Obecná část:</w:t>
      </w:r>
    </w:p>
    <w:p w14:paraId="0A4E42F1" w14:textId="7DEA2534" w:rsidR="00EF6543" w:rsidRPr="0080290A" w:rsidRDefault="00CC13FC" w:rsidP="00A3628C">
      <w:pPr>
        <w:pStyle w:val="Odstavecseseznamem"/>
        <w:numPr>
          <w:ilvl w:val="0"/>
          <w:numId w:val="18"/>
        </w:numPr>
        <w:spacing w:line="360" w:lineRule="auto"/>
        <w:ind w:left="709" w:hanging="709"/>
        <w:rPr>
          <w:b/>
        </w:rPr>
      </w:pPr>
      <w:r w:rsidRPr="0080290A">
        <w:rPr>
          <w:b/>
        </w:rPr>
        <w:t>Vysvětlení nezbytnosti navrhované právní úpravy a odůvodnění jejích hlavních principů</w:t>
      </w:r>
    </w:p>
    <w:p w14:paraId="3341932A" w14:textId="77777777" w:rsidR="00DB5AC1" w:rsidRDefault="00EA501D" w:rsidP="00A3628C">
      <w:pPr>
        <w:autoSpaceDE w:val="0"/>
        <w:autoSpaceDN w:val="0"/>
        <w:adjustRightInd w:val="0"/>
        <w:spacing w:line="276" w:lineRule="auto"/>
        <w:ind w:firstLine="708"/>
      </w:pPr>
      <w:r>
        <w:t xml:space="preserve">Návrhem nařízení vlády </w:t>
      </w:r>
      <w:r w:rsidR="0061558F" w:rsidRPr="0061558F">
        <w:t>o technických požadavcích a dalších specifikacích pro některé zbraně, střelivo a střelnice a pro zabezpečení zbraní a střeliva</w:t>
      </w:r>
      <w:r w:rsidR="0061558F">
        <w:t xml:space="preserve"> </w:t>
      </w:r>
      <w:r w:rsidR="00676AC9">
        <w:t>dojde k nahrazení</w:t>
      </w:r>
      <w:r w:rsidR="00CC13FC">
        <w:t xml:space="preserve"> </w:t>
      </w:r>
      <w:r w:rsidR="00DB5AC1">
        <w:t>právní úpravy obsažené v několika dosavadních podzákonných právních předpisech, a to:</w:t>
      </w:r>
    </w:p>
    <w:p w14:paraId="39585DCF" w14:textId="09852CE7" w:rsidR="00DB5AC1" w:rsidRPr="00DB5AC1" w:rsidRDefault="00DB5AC1" w:rsidP="00DB5AC1">
      <w:pPr>
        <w:pStyle w:val="Odstavecseseznamem"/>
        <w:numPr>
          <w:ilvl w:val="0"/>
          <w:numId w:val="19"/>
        </w:numPr>
        <w:autoSpaceDE w:val="0"/>
        <w:autoSpaceDN w:val="0"/>
        <w:adjustRightInd w:val="0"/>
        <w:spacing w:line="276" w:lineRule="auto"/>
        <w:rPr>
          <w:bCs/>
        </w:rPr>
      </w:pPr>
      <w:r>
        <w:rPr>
          <w:bCs/>
        </w:rPr>
        <w:t xml:space="preserve">nařízení vlády č. 125/2017 Sb., </w:t>
      </w:r>
      <w:r w:rsidRPr="00DB5AC1">
        <w:rPr>
          <w:bCs/>
        </w:rPr>
        <w:t>o znehodnocování některých palných zbraní, osvědčení o znehodnocení palné zbraně a společném jednoznačném označení všech částí palné zbraně upravených za účelem jejího znehodnocení</w:t>
      </w:r>
      <w:r>
        <w:rPr>
          <w:bCs/>
        </w:rPr>
        <w:t>,</w:t>
      </w:r>
    </w:p>
    <w:p w14:paraId="3AE21ACE" w14:textId="42A11967" w:rsidR="00DB5AC1" w:rsidRDefault="00EA501D" w:rsidP="00DB5AC1">
      <w:pPr>
        <w:pStyle w:val="Odstavecseseznamem"/>
        <w:numPr>
          <w:ilvl w:val="0"/>
          <w:numId w:val="19"/>
        </w:numPr>
        <w:autoSpaceDE w:val="0"/>
        <w:autoSpaceDN w:val="0"/>
        <w:adjustRightInd w:val="0"/>
        <w:spacing w:line="276" w:lineRule="auto"/>
        <w:rPr>
          <w:bCs/>
        </w:rPr>
      </w:pPr>
      <w:r>
        <w:t>nařízení vlády</w:t>
      </w:r>
      <w:r w:rsidR="00CC13FC">
        <w:t xml:space="preserve"> </w:t>
      </w:r>
      <w:r w:rsidR="00CC13FC" w:rsidRPr="00DB5AC1">
        <w:rPr>
          <w:bCs/>
        </w:rPr>
        <w:t>č. </w:t>
      </w:r>
      <w:r w:rsidRPr="00DB5AC1">
        <w:rPr>
          <w:bCs/>
        </w:rPr>
        <w:t>217</w:t>
      </w:r>
      <w:r w:rsidR="00CC13FC" w:rsidRPr="00DB5AC1">
        <w:rPr>
          <w:bCs/>
        </w:rPr>
        <w:t>/</w:t>
      </w:r>
      <w:r w:rsidRPr="00DB5AC1">
        <w:rPr>
          <w:bCs/>
        </w:rPr>
        <w:t>2017</w:t>
      </w:r>
      <w:r w:rsidR="00CC13FC" w:rsidRPr="00DB5AC1">
        <w:rPr>
          <w:bCs/>
        </w:rPr>
        <w:t xml:space="preserve"> Sb., </w:t>
      </w:r>
      <w:bookmarkStart w:id="0" w:name="_Hlk171583814"/>
      <w:r w:rsidRPr="00DB5AC1">
        <w:rPr>
          <w:bCs/>
        </w:rPr>
        <w:t>o požadavcích na zabezpečení zbraní, střeliva,</w:t>
      </w:r>
      <w:r w:rsidR="00552578" w:rsidRPr="00DB5AC1">
        <w:rPr>
          <w:bCs/>
        </w:rPr>
        <w:t xml:space="preserve"> </w:t>
      </w:r>
      <w:r w:rsidRPr="00DB5AC1">
        <w:rPr>
          <w:bCs/>
        </w:rPr>
        <w:t>černého loveckého prachu, bezdýmného prachu a zápalek a o muničním skladišti,</w:t>
      </w:r>
      <w:r w:rsidR="00552578" w:rsidRPr="00DB5AC1">
        <w:rPr>
          <w:bCs/>
        </w:rPr>
        <w:t xml:space="preserve"> </w:t>
      </w:r>
    </w:p>
    <w:p w14:paraId="03288205" w14:textId="77777777" w:rsidR="00DB5AC1" w:rsidRDefault="00552578" w:rsidP="00DB5AC1">
      <w:pPr>
        <w:pStyle w:val="Odstavecseseznamem"/>
        <w:numPr>
          <w:ilvl w:val="0"/>
          <w:numId w:val="19"/>
        </w:numPr>
        <w:autoSpaceDE w:val="0"/>
        <w:autoSpaceDN w:val="0"/>
        <w:adjustRightInd w:val="0"/>
        <w:spacing w:line="276" w:lineRule="auto"/>
        <w:rPr>
          <w:bCs/>
        </w:rPr>
      </w:pPr>
      <w:r w:rsidRPr="00DB5AC1">
        <w:rPr>
          <w:bCs/>
        </w:rPr>
        <w:t>nařízení vlády č. 218/2017 Sb.,</w:t>
      </w:r>
      <w:r w:rsidR="00EA501D" w:rsidRPr="00DB5AC1">
        <w:rPr>
          <w:bCs/>
        </w:rPr>
        <w:t xml:space="preserve"> </w:t>
      </w:r>
      <w:r w:rsidRPr="00DB5AC1">
        <w:rPr>
          <w:bCs/>
        </w:rPr>
        <w:t>o minimálních technických požadavcích na střelnici pro munici, trhací jámu pro ničení munice a zvláštní zařízení pro odpalování, střelbu nebo ničení munice a</w:t>
      </w:r>
      <w:r w:rsidR="00676AC9" w:rsidRPr="00DB5AC1">
        <w:rPr>
          <w:bCs/>
        </w:rPr>
        <w:t> </w:t>
      </w:r>
      <w:r w:rsidRPr="00DB5AC1">
        <w:rPr>
          <w:bCs/>
        </w:rPr>
        <w:t>o</w:t>
      </w:r>
      <w:r w:rsidR="00676AC9" w:rsidRPr="00DB5AC1">
        <w:rPr>
          <w:bCs/>
        </w:rPr>
        <w:t> </w:t>
      </w:r>
      <w:r w:rsidRPr="00DB5AC1">
        <w:rPr>
          <w:bCs/>
        </w:rPr>
        <w:t xml:space="preserve">povinných náležitostech jejich provozního řádu, </w:t>
      </w:r>
    </w:p>
    <w:p w14:paraId="1023F35F" w14:textId="77777777" w:rsidR="00DB5AC1" w:rsidRDefault="00552578" w:rsidP="00DB5AC1">
      <w:pPr>
        <w:pStyle w:val="Odstavecseseznamem"/>
        <w:numPr>
          <w:ilvl w:val="0"/>
          <w:numId w:val="19"/>
        </w:numPr>
        <w:autoSpaceDE w:val="0"/>
        <w:autoSpaceDN w:val="0"/>
        <w:adjustRightInd w:val="0"/>
        <w:spacing w:line="276" w:lineRule="auto"/>
        <w:rPr>
          <w:bCs/>
        </w:rPr>
      </w:pPr>
      <w:r w:rsidRPr="00DB5AC1">
        <w:rPr>
          <w:bCs/>
        </w:rPr>
        <w:t>nařízení vlády č. 219/2017 Sb., o</w:t>
      </w:r>
      <w:r w:rsidR="00676AC9" w:rsidRPr="00DB5AC1">
        <w:rPr>
          <w:bCs/>
        </w:rPr>
        <w:t> </w:t>
      </w:r>
      <w:r w:rsidRPr="00DB5AC1">
        <w:rPr>
          <w:bCs/>
        </w:rPr>
        <w:t>znehodnocování některých zbraní a střeliva, zhotovování řezů zbraní a střeliva, ničení střeliva a o minimálním obsahu dokumentace ve vztahu k delaboraci, znehodnocování, výrobě řezů a</w:t>
      </w:r>
      <w:r w:rsidR="00D20CB7" w:rsidRPr="00DB5AC1">
        <w:rPr>
          <w:bCs/>
        </w:rPr>
        <w:t> </w:t>
      </w:r>
      <w:r w:rsidRPr="00DB5AC1">
        <w:rPr>
          <w:bCs/>
        </w:rPr>
        <w:t xml:space="preserve">ničení munice, ve znění nařízení vlády č. 27/2021 Sb., </w:t>
      </w:r>
    </w:p>
    <w:p w14:paraId="79CE4BC2" w14:textId="7D86538C" w:rsidR="00DB5AC1" w:rsidRDefault="00552578" w:rsidP="00DB5AC1">
      <w:pPr>
        <w:pStyle w:val="Odstavecseseznamem"/>
        <w:numPr>
          <w:ilvl w:val="0"/>
          <w:numId w:val="19"/>
        </w:numPr>
        <w:autoSpaceDE w:val="0"/>
        <w:autoSpaceDN w:val="0"/>
        <w:adjustRightInd w:val="0"/>
        <w:spacing w:line="276" w:lineRule="auto"/>
        <w:rPr>
          <w:bCs/>
        </w:rPr>
      </w:pPr>
      <w:r w:rsidRPr="00DB5AC1">
        <w:rPr>
          <w:bCs/>
        </w:rPr>
        <w:t>vyhlášk</w:t>
      </w:r>
      <w:r w:rsidR="00676AC9" w:rsidRPr="00DB5AC1">
        <w:rPr>
          <w:bCs/>
        </w:rPr>
        <w:t>y</w:t>
      </w:r>
      <w:r w:rsidRPr="00DB5AC1">
        <w:rPr>
          <w:bCs/>
        </w:rPr>
        <w:t xml:space="preserve"> č. 221/2017 Sb., o</w:t>
      </w:r>
      <w:r w:rsidR="00D20CB7" w:rsidRPr="00DB5AC1">
        <w:rPr>
          <w:bCs/>
        </w:rPr>
        <w:t> </w:t>
      </w:r>
      <w:r w:rsidRPr="00DB5AC1">
        <w:rPr>
          <w:bCs/>
        </w:rPr>
        <w:t>provedení některých ustanovení zákona o zbraních, ve</w:t>
      </w:r>
      <w:r w:rsidR="00FE49B8">
        <w:rPr>
          <w:bCs/>
        </w:rPr>
        <w:t> </w:t>
      </w:r>
      <w:r w:rsidRPr="00DB5AC1">
        <w:rPr>
          <w:bCs/>
        </w:rPr>
        <w:t>znění vyhlášky č. 28/2021 Sb.</w:t>
      </w:r>
      <w:bookmarkEnd w:id="0"/>
      <w:r w:rsidR="00DB5AC1">
        <w:rPr>
          <w:bCs/>
        </w:rPr>
        <w:t>, a</w:t>
      </w:r>
    </w:p>
    <w:p w14:paraId="38FFA10C" w14:textId="26AA0588" w:rsidR="00DB5AC1" w:rsidRDefault="00DB5AC1" w:rsidP="00DB5AC1">
      <w:pPr>
        <w:pStyle w:val="Odstavecseseznamem"/>
        <w:numPr>
          <w:ilvl w:val="0"/>
          <w:numId w:val="19"/>
        </w:numPr>
        <w:autoSpaceDE w:val="0"/>
        <w:autoSpaceDN w:val="0"/>
        <w:adjustRightInd w:val="0"/>
        <w:spacing w:line="276" w:lineRule="auto"/>
        <w:rPr>
          <w:bCs/>
        </w:rPr>
      </w:pPr>
      <w:r>
        <w:rPr>
          <w:bCs/>
        </w:rPr>
        <w:t xml:space="preserve">vyhlášky č. 162/2021 Sb., </w:t>
      </w:r>
      <w:r w:rsidRPr="00DB5AC1">
        <w:rPr>
          <w:bCs/>
        </w:rPr>
        <w:t>o dovoleném výrobním provedení plynové zbraně a</w:t>
      </w:r>
      <w:r w:rsidR="00FE49B8">
        <w:rPr>
          <w:bCs/>
        </w:rPr>
        <w:t> </w:t>
      </w:r>
      <w:r w:rsidRPr="00DB5AC1">
        <w:rPr>
          <w:bCs/>
        </w:rPr>
        <w:t>expanzní zbraně a o technických požadavcích na plynové nábojky pro expanzní zbraně</w:t>
      </w:r>
      <w:r>
        <w:rPr>
          <w:bCs/>
        </w:rPr>
        <w:t>.</w:t>
      </w:r>
    </w:p>
    <w:p w14:paraId="3FD7A372" w14:textId="724450F6" w:rsidR="00993EA9" w:rsidRPr="00DB5AC1" w:rsidRDefault="00D01462" w:rsidP="00DB5AC1">
      <w:pPr>
        <w:autoSpaceDE w:val="0"/>
        <w:autoSpaceDN w:val="0"/>
        <w:adjustRightInd w:val="0"/>
        <w:spacing w:line="276" w:lineRule="auto"/>
        <w:ind w:firstLine="708"/>
        <w:rPr>
          <w:bCs/>
        </w:rPr>
      </w:pPr>
      <w:r>
        <w:t>Uvedené prováděcí právní předpisy</w:t>
      </w:r>
      <w:r w:rsidR="00676AC9">
        <w:t>, jakožto prováděcí právní předpisy k zákonu č.</w:t>
      </w:r>
      <w:r w:rsidR="00D20CB7">
        <w:t> </w:t>
      </w:r>
      <w:r w:rsidR="00676AC9">
        <w:t>119/2002</w:t>
      </w:r>
      <w:r w:rsidR="00D20CB7">
        <w:t> </w:t>
      </w:r>
      <w:r w:rsidR="00676AC9">
        <w:t xml:space="preserve">Sb., o střelných zbraních a střelivu (zákon o zbraních), pozbydou </w:t>
      </w:r>
      <w:r w:rsidR="00D20CB7">
        <w:t xml:space="preserve">uplynutím </w:t>
      </w:r>
      <w:r w:rsidR="00676AC9">
        <w:t>dne</w:t>
      </w:r>
      <w:r w:rsidR="0063086C">
        <w:t> </w:t>
      </w:r>
      <w:r w:rsidR="00676AC9">
        <w:t>31.</w:t>
      </w:r>
      <w:r w:rsidR="00D20CB7">
        <w:t> </w:t>
      </w:r>
      <w:r w:rsidR="00676AC9">
        <w:t xml:space="preserve">prosince 2025 platnosti v souvislosti s nabytím účinnosti zákona č. 90/2024 Sb., </w:t>
      </w:r>
      <w:r w:rsidR="00676AC9" w:rsidRPr="005746EF">
        <w:t>o</w:t>
      </w:r>
      <w:r w:rsidR="0063086C">
        <w:t> </w:t>
      </w:r>
      <w:r w:rsidR="00676AC9" w:rsidRPr="005746EF">
        <w:t>zbraních a</w:t>
      </w:r>
      <w:r w:rsidR="00D20CB7">
        <w:t> </w:t>
      </w:r>
      <w:r w:rsidR="00676AC9" w:rsidRPr="005746EF">
        <w:t>střelivu</w:t>
      </w:r>
      <w:r w:rsidR="00DB5AC1">
        <w:t xml:space="preserve"> (dále též jen „nový zákon o zbraních a střelivu“)</w:t>
      </w:r>
      <w:r w:rsidR="00D20CB7">
        <w:t>,</w:t>
      </w:r>
      <w:r w:rsidR="00676AC9">
        <w:t xml:space="preserve"> a zákona č. 91/2024 Sb., o</w:t>
      </w:r>
      <w:r w:rsidR="00574CB8">
        <w:t> </w:t>
      </w:r>
      <w:r w:rsidR="00676AC9">
        <w:t>munici.</w:t>
      </w:r>
    </w:p>
    <w:p w14:paraId="72ADA8D5" w14:textId="5F882377" w:rsidR="007E62D7" w:rsidRDefault="004A4B45" w:rsidP="00A527BB">
      <w:pPr>
        <w:autoSpaceDE w:val="0"/>
        <w:autoSpaceDN w:val="0"/>
        <w:adjustRightInd w:val="0"/>
        <w:spacing w:line="276" w:lineRule="auto"/>
        <w:ind w:firstLine="708"/>
      </w:pPr>
      <w:r>
        <w:t xml:space="preserve">Z tohoto důvodu je nezbytné přijmout </w:t>
      </w:r>
      <w:r w:rsidR="00D72F92">
        <w:t xml:space="preserve">jako jeden z nových </w:t>
      </w:r>
      <w:r>
        <w:t>prováděcí</w:t>
      </w:r>
      <w:r w:rsidR="00D72F92">
        <w:t>ch</w:t>
      </w:r>
      <w:r>
        <w:t xml:space="preserve"> právní</w:t>
      </w:r>
      <w:r w:rsidR="00D72F92">
        <w:t>ch</w:t>
      </w:r>
      <w:r>
        <w:t xml:space="preserve"> předpis</w:t>
      </w:r>
      <w:r w:rsidR="00D72F92">
        <w:t>ů</w:t>
      </w:r>
      <w:r w:rsidR="003C71F5">
        <w:rPr>
          <w:rStyle w:val="Znakapoznpodarou"/>
        </w:rPr>
        <w:footnoteReference w:id="1"/>
      </w:r>
      <w:r>
        <w:t xml:space="preserve"> nařízení vlády, kter</w:t>
      </w:r>
      <w:r w:rsidR="00676AC9">
        <w:t>é</w:t>
      </w:r>
      <w:r w:rsidR="00F90447">
        <w:t xml:space="preserve"> v rozsahu zmocnění vyjádřeném </w:t>
      </w:r>
      <w:r w:rsidR="00DB5AC1">
        <w:t xml:space="preserve">v </w:t>
      </w:r>
      <w:bookmarkStart w:id="1" w:name="_Hlk184813772"/>
      <w:r w:rsidR="00DB5AC1" w:rsidRPr="00DB36C0">
        <w:t xml:space="preserve">§ </w:t>
      </w:r>
      <w:r w:rsidR="00DB5AC1">
        <w:t>6</w:t>
      </w:r>
      <w:r w:rsidR="00DB5AC1" w:rsidRPr="00DB36C0">
        <w:t xml:space="preserve"> odst. </w:t>
      </w:r>
      <w:r w:rsidR="00DB5AC1">
        <w:t>2</w:t>
      </w:r>
      <w:r w:rsidR="00DB5AC1" w:rsidRPr="00DB36C0">
        <w:t xml:space="preserve">, § </w:t>
      </w:r>
      <w:r w:rsidR="00DB5AC1">
        <w:t>61</w:t>
      </w:r>
      <w:r w:rsidR="00DB5AC1" w:rsidRPr="00DB36C0">
        <w:t xml:space="preserve"> odst. </w:t>
      </w:r>
      <w:r w:rsidR="00DB5AC1">
        <w:t>3</w:t>
      </w:r>
      <w:r w:rsidR="00DB5AC1" w:rsidRPr="00DB36C0">
        <w:t xml:space="preserve">, § </w:t>
      </w:r>
      <w:r w:rsidR="00DB5AC1">
        <w:t>83</w:t>
      </w:r>
      <w:r w:rsidR="00DB5AC1" w:rsidRPr="00DB36C0">
        <w:t xml:space="preserve"> odst. </w:t>
      </w:r>
      <w:r w:rsidR="00DB5AC1">
        <w:t>6 písm. a) a b)</w:t>
      </w:r>
      <w:r w:rsidR="00DB5AC1" w:rsidRPr="00DB36C0">
        <w:t xml:space="preserve">, § </w:t>
      </w:r>
      <w:r w:rsidR="00DB5AC1">
        <w:t>84</w:t>
      </w:r>
      <w:r w:rsidR="00DB5AC1" w:rsidRPr="00DB36C0">
        <w:t xml:space="preserve"> odst. </w:t>
      </w:r>
      <w:r w:rsidR="00DB5AC1">
        <w:t xml:space="preserve">4, </w:t>
      </w:r>
      <w:r w:rsidR="00DB5AC1" w:rsidRPr="00DB36C0">
        <w:t xml:space="preserve">§ </w:t>
      </w:r>
      <w:r w:rsidR="00DB5AC1">
        <w:t>86</w:t>
      </w:r>
      <w:r w:rsidR="00DB5AC1" w:rsidRPr="00DB36C0">
        <w:t xml:space="preserve"> odst. </w:t>
      </w:r>
      <w:r w:rsidR="00DB5AC1">
        <w:t xml:space="preserve">5, § 93 odst. 2, § 94 odst. 1 písm. b), § 95 odst. 1, </w:t>
      </w:r>
      <w:r w:rsidR="00DB5AC1">
        <w:lastRenderedPageBreak/>
        <w:t>§ 96 odst. 2 a 3</w:t>
      </w:r>
      <w:r w:rsidR="002C57DC">
        <w:t>, § 111 odst. 1 písm. b)</w:t>
      </w:r>
      <w:r w:rsidR="00DB5AC1" w:rsidRPr="00DB36C0">
        <w:t xml:space="preserve"> a § </w:t>
      </w:r>
      <w:r w:rsidR="00DB5AC1">
        <w:t>113</w:t>
      </w:r>
      <w:r w:rsidR="00DB5AC1" w:rsidRPr="00DB36C0">
        <w:t xml:space="preserve"> odst. 2</w:t>
      </w:r>
      <w:bookmarkEnd w:id="1"/>
      <w:r w:rsidR="00DB5AC1">
        <w:t xml:space="preserve"> nového zákona o zbraních a střelivu </w:t>
      </w:r>
      <w:r w:rsidR="00F90447">
        <w:t>konkrétně stanoví</w:t>
      </w:r>
      <w:r w:rsidR="00CA7653">
        <w:t>:</w:t>
      </w:r>
    </w:p>
    <w:p w14:paraId="37D6CE5B" w14:textId="77777777" w:rsidR="00DB5AC1" w:rsidRDefault="00DB5AC1" w:rsidP="00DB5AC1">
      <w:pPr>
        <w:pStyle w:val="Odstavecseseznamem"/>
        <w:numPr>
          <w:ilvl w:val="0"/>
          <w:numId w:val="17"/>
        </w:numPr>
        <w:autoSpaceDE w:val="0"/>
        <w:autoSpaceDN w:val="0"/>
        <w:adjustRightInd w:val="0"/>
        <w:spacing w:line="276" w:lineRule="auto"/>
      </w:pPr>
      <w:r>
        <w:t xml:space="preserve">technické požadavky na výrobní provedení zbraní kategorie PO nebo NO za účelem vyloučení možnosti jejich úpravy na zbraně podléhající registraci, </w:t>
      </w:r>
    </w:p>
    <w:p w14:paraId="46B75A17" w14:textId="77777777" w:rsidR="00DB5AC1" w:rsidRDefault="00DB5AC1" w:rsidP="00DB5AC1">
      <w:pPr>
        <w:pStyle w:val="Odstavecseseznamem"/>
        <w:numPr>
          <w:ilvl w:val="0"/>
          <w:numId w:val="17"/>
        </w:numPr>
        <w:autoSpaceDE w:val="0"/>
        <w:autoSpaceDN w:val="0"/>
        <w:adjustRightInd w:val="0"/>
        <w:spacing w:line="276" w:lineRule="auto"/>
      </w:pPr>
      <w:r>
        <w:t xml:space="preserve">technicko-organizační vymezení střelnic, jejichž provozování lze povolit bez předložení vyjádření krajské hygienické stanice, </w:t>
      </w:r>
    </w:p>
    <w:p w14:paraId="030806D1" w14:textId="7F05D67B" w:rsidR="00DB5AC1" w:rsidRDefault="00DB5AC1" w:rsidP="00DB5AC1">
      <w:pPr>
        <w:pStyle w:val="Odstavecseseznamem"/>
        <w:numPr>
          <w:ilvl w:val="0"/>
          <w:numId w:val="17"/>
        </w:numPr>
        <w:autoSpaceDE w:val="0"/>
        <w:autoSpaceDN w:val="0"/>
        <w:adjustRightInd w:val="0"/>
        <w:spacing w:line="276" w:lineRule="auto"/>
      </w:pPr>
      <w:r>
        <w:t>technické požadavky na ocelové schránky a skříně, zvláštní zařízení, skříňové a</w:t>
      </w:r>
      <w:r w:rsidR="00FE49B8">
        <w:t> </w:t>
      </w:r>
      <w:r>
        <w:t xml:space="preserve">komorové trezory, místnosti a samostatné objekty a na jejich uzamčení, </w:t>
      </w:r>
    </w:p>
    <w:p w14:paraId="65FA26F6" w14:textId="77777777" w:rsidR="00DB5AC1" w:rsidRDefault="00DB5AC1" w:rsidP="00DB5AC1">
      <w:pPr>
        <w:pStyle w:val="Odstavecseseznamem"/>
        <w:numPr>
          <w:ilvl w:val="0"/>
          <w:numId w:val="17"/>
        </w:numPr>
        <w:autoSpaceDE w:val="0"/>
        <w:autoSpaceDN w:val="0"/>
        <w:adjustRightInd w:val="0"/>
        <w:spacing w:line="276" w:lineRule="auto"/>
      </w:pPr>
      <w:r>
        <w:t xml:space="preserve">technické požadavky na způsob zabezpečení zbraně nebo střeliva vyžadovaný při jejich krátkodobém uložení ve vozidle, </w:t>
      </w:r>
    </w:p>
    <w:p w14:paraId="48B59D8F" w14:textId="77777777" w:rsidR="00DB5AC1" w:rsidRDefault="00DB5AC1" w:rsidP="00DB5AC1">
      <w:pPr>
        <w:pStyle w:val="Odstavecseseznamem"/>
        <w:numPr>
          <w:ilvl w:val="0"/>
          <w:numId w:val="17"/>
        </w:numPr>
        <w:autoSpaceDE w:val="0"/>
        <w:autoSpaceDN w:val="0"/>
        <w:adjustRightInd w:val="0"/>
        <w:spacing w:line="276" w:lineRule="auto"/>
      </w:pPr>
      <w:r>
        <w:t xml:space="preserve">povinné náležitosti projektu jiného způsobu zabezpečení zbraní nebo střeliva, </w:t>
      </w:r>
    </w:p>
    <w:p w14:paraId="7A6A60E5" w14:textId="77777777" w:rsidR="00DB5AC1" w:rsidRDefault="00DB5AC1" w:rsidP="00DB5AC1">
      <w:pPr>
        <w:pStyle w:val="Odstavecseseznamem"/>
        <w:numPr>
          <w:ilvl w:val="0"/>
          <w:numId w:val="17"/>
        </w:numPr>
        <w:autoSpaceDE w:val="0"/>
        <w:autoSpaceDN w:val="0"/>
        <w:adjustRightInd w:val="0"/>
        <w:spacing w:line="276" w:lineRule="auto"/>
      </w:pPr>
      <w:r>
        <w:t>způsob označení zbraně identifikačními údaji a jiný způsob individuální identifikace zbraně zvláštní historické hodnoty,</w:t>
      </w:r>
    </w:p>
    <w:p w14:paraId="5E142B40" w14:textId="77777777" w:rsidR="00DB5AC1" w:rsidRDefault="00DB5AC1" w:rsidP="00DB5AC1">
      <w:pPr>
        <w:pStyle w:val="Odstavecseseznamem"/>
        <w:numPr>
          <w:ilvl w:val="0"/>
          <w:numId w:val="17"/>
        </w:numPr>
        <w:autoSpaceDE w:val="0"/>
        <w:autoSpaceDN w:val="0"/>
        <w:adjustRightInd w:val="0"/>
        <w:spacing w:line="276" w:lineRule="auto"/>
      </w:pPr>
      <w:r>
        <w:t>vzor kontrolní znehodnocovací značky, verifikačních znehodnocovacích značek Českého úřadu pro zkoušení zbraní a střeliva a Ministerstva obrany a certifikátu znehodnocené zbraně,</w:t>
      </w:r>
    </w:p>
    <w:p w14:paraId="46CC0C0B" w14:textId="53B4BB51" w:rsidR="00DB5AC1" w:rsidRDefault="00DB5AC1" w:rsidP="00DB5AC1">
      <w:pPr>
        <w:pStyle w:val="Odstavecseseznamem"/>
        <w:numPr>
          <w:ilvl w:val="0"/>
          <w:numId w:val="17"/>
        </w:numPr>
        <w:autoSpaceDE w:val="0"/>
        <w:autoSpaceDN w:val="0"/>
        <w:adjustRightInd w:val="0"/>
        <w:spacing w:line="276" w:lineRule="auto"/>
      </w:pPr>
      <w:r>
        <w:t>technické požadavky na nevratnou úpravu zbraně v případě znehodnocování zbraní, na</w:t>
      </w:r>
      <w:r w:rsidR="00FE49B8">
        <w:t> </w:t>
      </w:r>
      <w:r>
        <w:t>které se nevztahuje prováděcí nařízení Komise (EU) 2015/2403 ze dne 15. prosince 2015, kterým se stanoví společné pokyny o normách a technikách znehodnocování střelných zbraní k zajištění toho, aby znehodnocené střelně zbraně byly nevratně neschopné střelby,</w:t>
      </w:r>
    </w:p>
    <w:p w14:paraId="1CF6DB03" w14:textId="77777777" w:rsidR="00DB5AC1" w:rsidRDefault="00DB5AC1" w:rsidP="00DB5AC1">
      <w:pPr>
        <w:pStyle w:val="Odstavecseseznamem"/>
        <w:numPr>
          <w:ilvl w:val="0"/>
          <w:numId w:val="17"/>
        </w:numPr>
        <w:autoSpaceDE w:val="0"/>
        <w:autoSpaceDN w:val="0"/>
        <w:adjustRightInd w:val="0"/>
        <w:spacing w:line="276" w:lineRule="auto"/>
      </w:pPr>
      <w:r>
        <w:t>technické požadavky na nevratnou úpravu zbraně v případě zhotovení řezu zbraně,</w:t>
      </w:r>
    </w:p>
    <w:p w14:paraId="453CD3D6" w14:textId="77777777" w:rsidR="00DB5AC1" w:rsidRDefault="00DB5AC1" w:rsidP="00DB5AC1">
      <w:pPr>
        <w:pStyle w:val="Odstavecseseznamem"/>
        <w:numPr>
          <w:ilvl w:val="0"/>
          <w:numId w:val="17"/>
        </w:numPr>
        <w:autoSpaceDE w:val="0"/>
        <w:autoSpaceDN w:val="0"/>
        <w:adjustRightInd w:val="0"/>
        <w:spacing w:line="276" w:lineRule="auto"/>
      </w:pPr>
      <w:r>
        <w:t>technické požadavky na delaboraci, znehodnocení, zhotovování řezů a ničení střeliva,</w:t>
      </w:r>
    </w:p>
    <w:p w14:paraId="4997991A" w14:textId="77777777" w:rsidR="00DB5AC1" w:rsidRDefault="00DB5AC1" w:rsidP="00DB5AC1">
      <w:pPr>
        <w:pStyle w:val="Odstavecseseznamem"/>
        <w:numPr>
          <w:ilvl w:val="0"/>
          <w:numId w:val="17"/>
        </w:numPr>
        <w:autoSpaceDE w:val="0"/>
        <w:autoSpaceDN w:val="0"/>
        <w:adjustRightInd w:val="0"/>
        <w:spacing w:line="276" w:lineRule="auto"/>
      </w:pPr>
      <w:r>
        <w:t>technické požadavky na nakládání s aktivními komponenty střeliva,</w:t>
      </w:r>
    </w:p>
    <w:p w14:paraId="57D9448C" w14:textId="583835A3" w:rsidR="00DB5AC1" w:rsidRDefault="00DB5AC1" w:rsidP="00DB5AC1">
      <w:pPr>
        <w:pStyle w:val="Odstavecseseznamem"/>
        <w:numPr>
          <w:ilvl w:val="0"/>
          <w:numId w:val="17"/>
        </w:numPr>
        <w:autoSpaceDE w:val="0"/>
        <w:autoSpaceDN w:val="0"/>
        <w:adjustRightInd w:val="0"/>
        <w:spacing w:line="276" w:lineRule="auto"/>
      </w:pPr>
      <w:r>
        <w:t>limitní množství aktivních komponentů střeliva podle § 96 odst. 3 a § 111 odst. 1 písm.</w:t>
      </w:r>
      <w:r w:rsidR="00FE49B8">
        <w:t> </w:t>
      </w:r>
      <w:r>
        <w:t>b) zákona o zbraních a střelivu, a</w:t>
      </w:r>
    </w:p>
    <w:p w14:paraId="4527A15A" w14:textId="77777777" w:rsidR="00DB5AC1" w:rsidRDefault="00DB5AC1" w:rsidP="00DB5AC1">
      <w:pPr>
        <w:pStyle w:val="Odstavecseseznamem"/>
        <w:numPr>
          <w:ilvl w:val="0"/>
          <w:numId w:val="17"/>
        </w:numPr>
        <w:autoSpaceDE w:val="0"/>
        <w:autoSpaceDN w:val="0"/>
        <w:adjustRightInd w:val="0"/>
        <w:spacing w:line="276" w:lineRule="auto"/>
      </w:pPr>
      <w:r>
        <w:t>organizační a technické podmínky pro zabezpečení zbraní nebo střeliva při přepravě.</w:t>
      </w:r>
    </w:p>
    <w:p w14:paraId="12052378" w14:textId="3DE5E6DF" w:rsidR="00AB4244" w:rsidRDefault="00F90447" w:rsidP="00DB5AC1">
      <w:pPr>
        <w:autoSpaceDE w:val="0"/>
        <w:autoSpaceDN w:val="0"/>
        <w:adjustRightInd w:val="0"/>
        <w:spacing w:line="276" w:lineRule="auto"/>
        <w:ind w:left="360"/>
      </w:pPr>
      <w:r>
        <w:t xml:space="preserve"> </w:t>
      </w:r>
    </w:p>
    <w:p w14:paraId="33772088" w14:textId="071A559E" w:rsidR="007D17CF" w:rsidRPr="0080290A" w:rsidRDefault="00534FE7" w:rsidP="0001598D">
      <w:pPr>
        <w:pStyle w:val="Odstavecseseznamem"/>
        <w:numPr>
          <w:ilvl w:val="0"/>
          <w:numId w:val="18"/>
        </w:numPr>
        <w:autoSpaceDE w:val="0"/>
        <w:autoSpaceDN w:val="0"/>
        <w:adjustRightInd w:val="0"/>
        <w:spacing w:line="276" w:lineRule="auto"/>
        <w:ind w:left="709" w:hanging="709"/>
        <w:rPr>
          <w:b/>
          <w:bCs/>
        </w:rPr>
      </w:pPr>
      <w:r>
        <w:rPr>
          <w:b/>
          <w:bCs/>
        </w:rPr>
        <w:t>Z</w:t>
      </w:r>
      <w:r w:rsidRPr="00C83526">
        <w:rPr>
          <w:b/>
          <w:bCs/>
        </w:rPr>
        <w:t>hodnocení souladu navrhované právní úpravy se zákonem, k jehož provedení je navržena, včetně souladu se zákonným zmocněním k jejímu vydání, je-li nařízení vlády navrhováno na základě tohoto zmocnění</w:t>
      </w:r>
    </w:p>
    <w:p w14:paraId="7C27CC42" w14:textId="7721D35B" w:rsidR="007D17CF" w:rsidRDefault="007D17CF" w:rsidP="00CD0FD9">
      <w:pPr>
        <w:autoSpaceDE w:val="0"/>
        <w:autoSpaceDN w:val="0"/>
        <w:adjustRightInd w:val="0"/>
        <w:spacing w:line="276" w:lineRule="auto"/>
        <w:ind w:firstLine="708"/>
      </w:pPr>
      <w:r>
        <w:t xml:space="preserve">Návrhem mají být provedena zmocňovací ustanovení </w:t>
      </w:r>
      <w:r w:rsidR="00DB5AC1" w:rsidRPr="00DB36C0">
        <w:t xml:space="preserve">§ </w:t>
      </w:r>
      <w:r w:rsidR="00DB5AC1">
        <w:t>6</w:t>
      </w:r>
      <w:r w:rsidR="00DB5AC1" w:rsidRPr="00DB36C0">
        <w:t xml:space="preserve"> odst. </w:t>
      </w:r>
      <w:r w:rsidR="00DB5AC1">
        <w:t>2</w:t>
      </w:r>
      <w:r w:rsidR="00DB5AC1" w:rsidRPr="00DB36C0">
        <w:t xml:space="preserve">, § </w:t>
      </w:r>
      <w:r w:rsidR="00DB5AC1">
        <w:t>61</w:t>
      </w:r>
      <w:r w:rsidR="00DB5AC1" w:rsidRPr="00DB36C0">
        <w:t xml:space="preserve"> odst. </w:t>
      </w:r>
      <w:r w:rsidR="00DB5AC1">
        <w:t>3</w:t>
      </w:r>
      <w:r w:rsidR="00DB5AC1" w:rsidRPr="00DB36C0">
        <w:t xml:space="preserve">, § </w:t>
      </w:r>
      <w:r w:rsidR="00DB5AC1">
        <w:t>83</w:t>
      </w:r>
      <w:r w:rsidR="00DB5AC1" w:rsidRPr="00DB36C0">
        <w:t xml:space="preserve"> odst.</w:t>
      </w:r>
      <w:r w:rsidR="00FE49B8">
        <w:t> </w:t>
      </w:r>
      <w:r w:rsidR="00DB5AC1">
        <w:t>6 písm. a) a b)</w:t>
      </w:r>
      <w:r w:rsidR="00DB5AC1" w:rsidRPr="00DB36C0">
        <w:t xml:space="preserve">, § </w:t>
      </w:r>
      <w:r w:rsidR="00DB5AC1">
        <w:t>84</w:t>
      </w:r>
      <w:r w:rsidR="00DB5AC1" w:rsidRPr="00DB36C0">
        <w:t xml:space="preserve"> odst. </w:t>
      </w:r>
      <w:r w:rsidR="00DB5AC1">
        <w:t xml:space="preserve">4, </w:t>
      </w:r>
      <w:r w:rsidR="00DB5AC1" w:rsidRPr="00DB36C0">
        <w:t xml:space="preserve">§ </w:t>
      </w:r>
      <w:r w:rsidR="00DB5AC1">
        <w:t>86</w:t>
      </w:r>
      <w:r w:rsidR="00DB5AC1" w:rsidRPr="00DB36C0">
        <w:t xml:space="preserve"> odst. </w:t>
      </w:r>
      <w:r w:rsidR="00DB5AC1">
        <w:t>5, § 93 odst. 2, § 94 odst. 1 písm. b), § 95 odst. 1, § 96 odst. 2 a 3</w:t>
      </w:r>
      <w:r w:rsidR="002C57DC">
        <w:t>, § 111 odst. 1 písm. b)</w:t>
      </w:r>
      <w:r w:rsidR="00DB5AC1" w:rsidRPr="00DB36C0">
        <w:t xml:space="preserve"> a § </w:t>
      </w:r>
      <w:r w:rsidR="00DB5AC1">
        <w:t>113</w:t>
      </w:r>
      <w:r w:rsidR="00DB5AC1" w:rsidRPr="00DB36C0">
        <w:t xml:space="preserve"> odst. 2</w:t>
      </w:r>
      <w:r w:rsidR="00DB5AC1">
        <w:t xml:space="preserve"> zákona č. 90/2024 Sb., o zbraních a</w:t>
      </w:r>
      <w:r w:rsidR="00FE49B8">
        <w:t> </w:t>
      </w:r>
      <w:r w:rsidR="00DB5AC1">
        <w:t>střelivu</w:t>
      </w:r>
      <w:r w:rsidR="00676AC9">
        <w:t>.</w:t>
      </w:r>
      <w:r>
        <w:t xml:space="preserve"> </w:t>
      </w:r>
      <w:r w:rsidR="005E0936">
        <w:t>Všechna</w:t>
      </w:r>
      <w:r w:rsidR="008F16FD">
        <w:t> </w:t>
      </w:r>
      <w:r>
        <w:t>tato zmocňovací ustanovení jsou v návrhu nařízení</w:t>
      </w:r>
      <w:r w:rsidR="00F71DE0">
        <w:t xml:space="preserve"> vlády</w:t>
      </w:r>
      <w:r>
        <w:t xml:space="preserve"> plně provedena. </w:t>
      </w:r>
    </w:p>
    <w:p w14:paraId="016CF92D" w14:textId="23005F8F" w:rsidR="00706F26" w:rsidRDefault="00706F26" w:rsidP="00CD0FD9">
      <w:pPr>
        <w:autoSpaceDE w:val="0"/>
        <w:autoSpaceDN w:val="0"/>
        <w:adjustRightInd w:val="0"/>
        <w:spacing w:line="276" w:lineRule="auto"/>
        <w:ind w:firstLine="708"/>
      </w:pPr>
      <w:r>
        <w:t>Zbylá zmocňovací ustanovení obsažená v</w:t>
      </w:r>
      <w:r w:rsidR="00DB5AC1">
        <w:t xml:space="preserve"> novém</w:t>
      </w:r>
      <w:r>
        <w:t xml:space="preserve"> zákoně o </w:t>
      </w:r>
      <w:r w:rsidR="00DB5AC1">
        <w:t>zbraních střelivu</w:t>
      </w:r>
      <w:r>
        <w:t xml:space="preserve"> budou provedena </w:t>
      </w:r>
      <w:r w:rsidR="00DB5AC1">
        <w:t>samostatnými</w:t>
      </w:r>
      <w:r>
        <w:t xml:space="preserve"> návrhy Minister</w:t>
      </w:r>
      <w:r w:rsidR="008F16FD">
        <w:t>s</w:t>
      </w:r>
      <w:r>
        <w:t>tva vnitra.</w:t>
      </w:r>
    </w:p>
    <w:p w14:paraId="605EBAC0" w14:textId="77777777" w:rsidR="00295733" w:rsidRDefault="00295733" w:rsidP="00CD0FD9">
      <w:pPr>
        <w:autoSpaceDE w:val="0"/>
        <w:autoSpaceDN w:val="0"/>
        <w:adjustRightInd w:val="0"/>
        <w:spacing w:line="276" w:lineRule="auto"/>
        <w:ind w:firstLine="708"/>
      </w:pPr>
    </w:p>
    <w:p w14:paraId="155FDE99" w14:textId="247338D2" w:rsidR="00570270" w:rsidRPr="003E22F7" w:rsidRDefault="0077673A" w:rsidP="0001598D">
      <w:pPr>
        <w:pStyle w:val="Odstavecseseznamem"/>
        <w:numPr>
          <w:ilvl w:val="0"/>
          <w:numId w:val="18"/>
        </w:numPr>
        <w:autoSpaceDE w:val="0"/>
        <w:autoSpaceDN w:val="0"/>
        <w:adjustRightInd w:val="0"/>
        <w:spacing w:line="276" w:lineRule="auto"/>
        <w:ind w:left="709" w:hanging="709"/>
        <w:rPr>
          <w:b/>
        </w:rPr>
      </w:pPr>
      <w:r w:rsidRPr="003E22F7">
        <w:rPr>
          <w:b/>
        </w:rPr>
        <w:t>Zhodnocení souladu navrhované právní úpravy s předpisy Evropské unie, judikaturou soudních orgánů Evropské unie a obecnými právními zásadami práva Evropské unie</w:t>
      </w:r>
    </w:p>
    <w:p w14:paraId="3F35D6BD" w14:textId="543261C8" w:rsidR="003E22F7" w:rsidRDefault="009224BC" w:rsidP="00E51177">
      <w:pPr>
        <w:autoSpaceDE w:val="0"/>
        <w:autoSpaceDN w:val="0"/>
        <w:adjustRightInd w:val="0"/>
        <w:spacing w:line="276" w:lineRule="auto"/>
        <w:ind w:firstLine="708"/>
      </w:pPr>
      <w:r w:rsidRPr="009224BC">
        <w:t>Návrh je souladný s předpisy Evropské unie, judikaturou soudních orgánů Evropské unie a obecnými právními zásadami práva Evropské unie.</w:t>
      </w:r>
      <w:r w:rsidR="00E51177">
        <w:t xml:space="preserve"> P</w:t>
      </w:r>
      <w:r w:rsidR="00E51177" w:rsidRPr="00E51177">
        <w:t>roblematik</w:t>
      </w:r>
      <w:r w:rsidR="00E51177">
        <w:t>a</w:t>
      </w:r>
      <w:r w:rsidR="00E51177" w:rsidRPr="00E51177">
        <w:t xml:space="preserve"> </w:t>
      </w:r>
      <w:r w:rsidR="003E22F7">
        <w:t>zbraní a střeliva je na</w:t>
      </w:r>
      <w:r w:rsidR="00FE49B8">
        <w:t> </w:t>
      </w:r>
      <w:r w:rsidR="003E22F7">
        <w:t>úrovni Evropské unie upravena několika právními akty, a to zejména:</w:t>
      </w:r>
    </w:p>
    <w:p w14:paraId="7FE83524" w14:textId="4451B0C2" w:rsidR="003E22F7" w:rsidRDefault="003E22F7" w:rsidP="003E22F7">
      <w:pPr>
        <w:pStyle w:val="Odstavecseseznamem"/>
        <w:numPr>
          <w:ilvl w:val="0"/>
          <w:numId w:val="17"/>
        </w:numPr>
        <w:autoSpaceDE w:val="0"/>
        <w:autoSpaceDN w:val="0"/>
        <w:adjustRightInd w:val="0"/>
        <w:spacing w:line="276" w:lineRule="auto"/>
      </w:pPr>
      <w:r w:rsidRPr="003E22F7">
        <w:t>Směrnice Evropského parlamentu a Rady (EU) 2021/555 ze dne 24. března 2021 o</w:t>
      </w:r>
      <w:r w:rsidR="00FE49B8">
        <w:t> </w:t>
      </w:r>
      <w:r w:rsidRPr="003E22F7">
        <w:t>kontrole nabývání a držení zbraní (kodifikované znění)</w:t>
      </w:r>
      <w:r w:rsidR="00395C38">
        <w:t>,</w:t>
      </w:r>
    </w:p>
    <w:p w14:paraId="28465FCF" w14:textId="0CF6E935" w:rsidR="00295733" w:rsidRDefault="00295733" w:rsidP="00295733">
      <w:pPr>
        <w:pStyle w:val="Odstavecseseznamem"/>
        <w:numPr>
          <w:ilvl w:val="0"/>
          <w:numId w:val="17"/>
        </w:numPr>
        <w:autoSpaceDE w:val="0"/>
        <w:autoSpaceDN w:val="0"/>
        <w:adjustRightInd w:val="0"/>
        <w:spacing w:line="276" w:lineRule="auto"/>
      </w:pPr>
      <w:r>
        <w:t>Prováděcí nařízení Komise (EU) 2015/2403 ze dne 15. prosince 2015, kterým se stanoví společné pokyny o normách a technikách znehodnocování palných zbraní k zajištění toho, aby znehodnocené palné zbraně byly nevratně neschopné střelby, v platném znění</w:t>
      </w:r>
      <w:r w:rsidR="00395C38">
        <w:t>,</w:t>
      </w:r>
    </w:p>
    <w:p w14:paraId="6EDB4990" w14:textId="775D4ADA" w:rsidR="00295733" w:rsidRDefault="00295733" w:rsidP="00295733">
      <w:pPr>
        <w:pStyle w:val="Odstavecseseznamem"/>
        <w:numPr>
          <w:ilvl w:val="0"/>
          <w:numId w:val="17"/>
        </w:numPr>
        <w:autoSpaceDE w:val="0"/>
        <w:autoSpaceDN w:val="0"/>
        <w:adjustRightInd w:val="0"/>
        <w:spacing w:line="276" w:lineRule="auto"/>
      </w:pPr>
      <w:r>
        <w:t>Nařízení Evropského parlamentu a Rady (EU) č. 258/2012 ze dne 14. března 2012, kterým se provádí článek 10 protokolu Organizace spojených národů proti nedovolené výrobě střelných zbraní a jejich součástí, dílů a střeliva a obchodování s nimi, který doplňuje Úmluvu Organizace spojených národů proti nadnárodnímu organizovanému zločinu (protokol OSN o střelných zbraních), a stanoví vývozní povolení, opatření pro</w:t>
      </w:r>
      <w:r w:rsidR="00FE49B8">
        <w:t> </w:t>
      </w:r>
      <w:r>
        <w:t>dovoz a tranzit palných zbraní, jejich součástí, dílů a střeliva</w:t>
      </w:r>
      <w:r w:rsidR="00395C38">
        <w:t>,</w:t>
      </w:r>
    </w:p>
    <w:p w14:paraId="11DA72E3" w14:textId="510D7AAA" w:rsidR="00295733" w:rsidRDefault="00295733" w:rsidP="00295733">
      <w:pPr>
        <w:pStyle w:val="Odstavecseseznamem"/>
        <w:numPr>
          <w:ilvl w:val="0"/>
          <w:numId w:val="17"/>
        </w:numPr>
        <w:autoSpaceDE w:val="0"/>
        <w:autoSpaceDN w:val="0"/>
        <w:adjustRightInd w:val="0"/>
        <w:spacing w:line="276" w:lineRule="auto"/>
      </w:pPr>
      <w:r w:rsidRPr="00295733">
        <w:t>Směrnice Evropského parlamentu a Rady 2009/43/ES ze dne 6. května 2009 o</w:t>
      </w:r>
      <w:r w:rsidR="00FE49B8">
        <w:t> </w:t>
      </w:r>
      <w:r w:rsidRPr="00295733">
        <w:t>zjednodušení podmínek transferů produktů pro obranné účely uvnitř Společenství</w:t>
      </w:r>
      <w:r>
        <w:t>, v platném znění</w:t>
      </w:r>
      <w:r w:rsidR="00395C38">
        <w:t>,</w:t>
      </w:r>
    </w:p>
    <w:p w14:paraId="7F71A66B" w14:textId="0D27B423" w:rsidR="00295733" w:rsidRDefault="00295733" w:rsidP="00295733">
      <w:pPr>
        <w:pStyle w:val="Odstavecseseznamem"/>
        <w:numPr>
          <w:ilvl w:val="0"/>
          <w:numId w:val="17"/>
        </w:numPr>
        <w:autoSpaceDE w:val="0"/>
        <w:autoSpaceDN w:val="0"/>
        <w:adjustRightInd w:val="0"/>
        <w:spacing w:line="276" w:lineRule="auto"/>
      </w:pPr>
      <w:r>
        <w:t>Prováděcí směrnice Komise (EU) 2019/68 ze dne 16. ledna 2019, kterou se stanoví technické specifikace pro označování palných zbraní a jejich hlavních částí podle směrnice Rady 91/477/EHS o kontrole nabývání a držení zbraní</w:t>
      </w:r>
      <w:r w:rsidR="00395C38">
        <w:t>,</w:t>
      </w:r>
    </w:p>
    <w:p w14:paraId="460A6276" w14:textId="4736572A" w:rsidR="00295733" w:rsidRDefault="00295733" w:rsidP="00295733">
      <w:pPr>
        <w:pStyle w:val="Odstavecseseznamem"/>
        <w:numPr>
          <w:ilvl w:val="0"/>
          <w:numId w:val="17"/>
        </w:numPr>
        <w:autoSpaceDE w:val="0"/>
        <w:autoSpaceDN w:val="0"/>
        <w:adjustRightInd w:val="0"/>
        <w:spacing w:line="276" w:lineRule="auto"/>
      </w:pPr>
      <w:r>
        <w:t>Prováděcí směrnice Komise (EU) 2019/69 ze dne 16. ledna 2019, kterou se stanoví technické specifikace pro poplašné a signální zbraně podle směrnice Rady 91/477/EHS o kontrole nabývání a držení zbraní</w:t>
      </w:r>
      <w:r w:rsidR="00395C38">
        <w:t>,</w:t>
      </w:r>
    </w:p>
    <w:p w14:paraId="177031FF" w14:textId="0ABAC5CC" w:rsidR="00295733" w:rsidRDefault="00295733" w:rsidP="00295733">
      <w:pPr>
        <w:pStyle w:val="Odstavecseseznamem"/>
        <w:numPr>
          <w:ilvl w:val="0"/>
          <w:numId w:val="17"/>
        </w:numPr>
        <w:autoSpaceDE w:val="0"/>
        <w:autoSpaceDN w:val="0"/>
        <w:adjustRightInd w:val="0"/>
        <w:spacing w:line="276" w:lineRule="auto"/>
      </w:pPr>
      <w:r>
        <w:t>Nařízení Komise v přenesené pravomoci (EU) 2019/686 ze dne 16. ledna 2019, kterým se stanoví podrobná opatření podle směrnice Rady 91/477/EHS pro systematickou výměnu informací týkajících se převodu palných zbraní uvnitř Unie elektronickými prostředky</w:t>
      </w:r>
      <w:r w:rsidR="00395C38">
        <w:t>,</w:t>
      </w:r>
    </w:p>
    <w:p w14:paraId="21BB8A9C" w14:textId="6FE91071" w:rsidR="00732E4C" w:rsidRDefault="00295733" w:rsidP="00295733">
      <w:pPr>
        <w:pStyle w:val="Odstavecseseznamem"/>
        <w:numPr>
          <w:ilvl w:val="0"/>
          <w:numId w:val="17"/>
        </w:numPr>
        <w:autoSpaceDE w:val="0"/>
        <w:autoSpaceDN w:val="0"/>
        <w:adjustRightInd w:val="0"/>
        <w:spacing w:line="276" w:lineRule="auto"/>
      </w:pPr>
      <w:r>
        <w:t>Nařízení Komise v přenesené pravomoci (EU) 2021/1423 ze dne 21. května 2021, kterým se stanoví podrobná opatření podle směrnice Evropského parlamentu a Rady (EU) 2021/555 pro systematickou výměnu informací týkajících se zamítnutí udělit povolení nabývat nebo držet určité palné zbraně elektronickými prostředky</w:t>
      </w:r>
      <w:r w:rsidR="0048278A">
        <w:t>.</w:t>
      </w:r>
      <w:r w:rsidR="00BE7A44">
        <w:t xml:space="preserve"> </w:t>
      </w:r>
    </w:p>
    <w:p w14:paraId="5B28B8BC" w14:textId="0C328B54" w:rsidR="00295733" w:rsidRDefault="00295733" w:rsidP="00295733">
      <w:pPr>
        <w:autoSpaceDE w:val="0"/>
        <w:autoSpaceDN w:val="0"/>
        <w:adjustRightInd w:val="0"/>
        <w:spacing w:line="276" w:lineRule="auto"/>
        <w:ind w:firstLine="708"/>
      </w:pPr>
      <w:r>
        <w:t>Návrh nařízení vlády přímo implementuje ustanovení prováděcí směrnice Komise 2019/68 a prováděcí směrnice Komise 2019/69, a to v rozsahu, ve kterém tyto akty nejsou implementovány již samotným novým zákonem o zbraních a střelivu.</w:t>
      </w:r>
    </w:p>
    <w:p w14:paraId="59F09664" w14:textId="6C771743" w:rsidR="00295733" w:rsidRDefault="00295733" w:rsidP="00295733">
      <w:pPr>
        <w:autoSpaceDE w:val="0"/>
        <w:autoSpaceDN w:val="0"/>
        <w:adjustRightInd w:val="0"/>
        <w:spacing w:line="276" w:lineRule="auto"/>
      </w:pPr>
      <w:r>
        <w:lastRenderedPageBreak/>
        <w:tab/>
        <w:t>Návrh nařízení rovněž spolu s ustanoveními nového zákona o zbraních a střelivu zajišťuje adaptaci tuzemského právního řádu na požadavky prováděcího nařízení Komise 2015/2403, v platném znění.</w:t>
      </w:r>
    </w:p>
    <w:p w14:paraId="2E4EF081" w14:textId="52CEFD9A" w:rsidR="00E07ACD" w:rsidRDefault="00E07ACD" w:rsidP="009224BC">
      <w:pPr>
        <w:autoSpaceDE w:val="0"/>
        <w:autoSpaceDN w:val="0"/>
        <w:adjustRightInd w:val="0"/>
        <w:spacing w:line="276" w:lineRule="auto"/>
        <w:ind w:firstLine="708"/>
      </w:pPr>
      <w:r>
        <w:t>V souladu se směrnicí Evropského parlamentu a Rady (EU) 2015/1535 ze</w:t>
      </w:r>
      <w:r w:rsidR="00AD3048">
        <w:t> </w:t>
      </w:r>
      <w:r>
        <w:t>dne</w:t>
      </w:r>
      <w:r w:rsidR="00AD3048">
        <w:t> </w:t>
      </w:r>
      <w:r>
        <w:t>9.</w:t>
      </w:r>
      <w:r w:rsidR="009224BC">
        <w:t> </w:t>
      </w:r>
      <w:r>
        <w:t>září</w:t>
      </w:r>
      <w:r w:rsidR="009224BC">
        <w:t> </w:t>
      </w:r>
      <w:r>
        <w:t>2015</w:t>
      </w:r>
      <w:r w:rsidR="00E51177">
        <w:t>,</w:t>
      </w:r>
      <w:r>
        <w:t xml:space="preserve"> o postupu při poskytování informací v oblasti technických předpisů a</w:t>
      </w:r>
      <w:r w:rsidR="00891A43">
        <w:t> </w:t>
      </w:r>
      <w:r>
        <w:t>předpisů pro služby informační společnosti</w:t>
      </w:r>
      <w:r w:rsidR="006177A3">
        <w:t>, jež byla implementována zákonem č.</w:t>
      </w:r>
      <w:r w:rsidR="004707FB">
        <w:t> </w:t>
      </w:r>
      <w:r w:rsidR="006177A3">
        <w:t>22/1997</w:t>
      </w:r>
      <w:r w:rsidR="00891A43">
        <w:t> </w:t>
      </w:r>
      <w:r w:rsidR="006177A3">
        <w:t xml:space="preserve">Sb., </w:t>
      </w:r>
      <w:r w:rsidR="006177A3" w:rsidRPr="006177A3">
        <w:t>o</w:t>
      </w:r>
      <w:r w:rsidR="009224BC">
        <w:t> </w:t>
      </w:r>
      <w:r w:rsidR="006177A3" w:rsidRPr="006177A3">
        <w:t>technických požadavcích na výrobky a o změně a doplnění některých zákonů</w:t>
      </w:r>
      <w:r w:rsidR="006177A3">
        <w:t xml:space="preserve">, ve znění pozdějších předpisů, </w:t>
      </w:r>
      <w:r w:rsidR="001819C2">
        <w:t>bylo</w:t>
      </w:r>
      <w:r w:rsidR="006177A3">
        <w:t xml:space="preserve"> </w:t>
      </w:r>
      <w:r w:rsidR="00923511">
        <w:t>navrhované nařízení vlády jakožto technický předpis</w:t>
      </w:r>
      <w:r w:rsidR="006177A3">
        <w:t xml:space="preserve"> </w:t>
      </w:r>
      <w:r w:rsidR="00923511">
        <w:t>zasláno k notifikaci</w:t>
      </w:r>
      <w:r>
        <w:t>.</w:t>
      </w:r>
      <w:r w:rsidR="001819C2">
        <w:t xml:space="preserve"> V příslušné lhůtě nebyla uplatněna žádná reakce.</w:t>
      </w:r>
    </w:p>
    <w:p w14:paraId="1902FF14" w14:textId="77777777" w:rsidR="00295733" w:rsidRDefault="00295733" w:rsidP="009224BC">
      <w:pPr>
        <w:autoSpaceDE w:val="0"/>
        <w:autoSpaceDN w:val="0"/>
        <w:adjustRightInd w:val="0"/>
        <w:spacing w:line="276" w:lineRule="auto"/>
        <w:ind w:firstLine="708"/>
      </w:pPr>
    </w:p>
    <w:p w14:paraId="29783971" w14:textId="08EBE929" w:rsidR="00520844" w:rsidRDefault="00CD5AB7" w:rsidP="0001598D">
      <w:pPr>
        <w:pStyle w:val="Odstavecseseznamem"/>
        <w:numPr>
          <w:ilvl w:val="0"/>
          <w:numId w:val="18"/>
        </w:numPr>
        <w:spacing w:line="276" w:lineRule="auto"/>
        <w:ind w:left="709" w:hanging="709"/>
        <w:rPr>
          <w:b/>
        </w:rPr>
      </w:pPr>
      <w:r>
        <w:rPr>
          <w:b/>
        </w:rPr>
        <w:t>P</w:t>
      </w:r>
      <w:r w:rsidRPr="007625B2">
        <w:rPr>
          <w:b/>
        </w:rPr>
        <w:t xml:space="preserve">ředpokládaný hospodářský a finanční dopad navrhované právní úpravy na státní rozpočet, ostatní veřejné rozpočty a </w:t>
      </w:r>
      <w:r w:rsidRPr="00E96338">
        <w:rPr>
          <w:b/>
        </w:rPr>
        <w:t>na podnikatelské prostředí České republiky</w:t>
      </w:r>
    </w:p>
    <w:p w14:paraId="13546D1A" w14:textId="1DA0A982" w:rsidR="00295733" w:rsidRDefault="00295733" w:rsidP="00295733">
      <w:pPr>
        <w:spacing w:line="276" w:lineRule="auto"/>
        <w:ind w:left="66" w:firstLine="642"/>
        <w:rPr>
          <w:bCs/>
        </w:rPr>
      </w:pPr>
      <w:r w:rsidRPr="003D781E">
        <w:rPr>
          <w:bCs/>
        </w:rPr>
        <w:t xml:space="preserve">Návrh </w:t>
      </w:r>
      <w:r>
        <w:rPr>
          <w:bCs/>
        </w:rPr>
        <w:t>nepřináší nové</w:t>
      </w:r>
      <w:r w:rsidRPr="003D781E">
        <w:rPr>
          <w:bCs/>
        </w:rPr>
        <w:t xml:space="preserve"> dopad</w:t>
      </w:r>
      <w:r>
        <w:rPr>
          <w:bCs/>
        </w:rPr>
        <w:t>y</w:t>
      </w:r>
      <w:r w:rsidRPr="003D781E">
        <w:rPr>
          <w:bCs/>
        </w:rPr>
        <w:t xml:space="preserve"> na státní rozpočet</w:t>
      </w:r>
      <w:r>
        <w:rPr>
          <w:bCs/>
        </w:rPr>
        <w:t>,</w:t>
      </w:r>
      <w:r w:rsidRPr="003D781E">
        <w:rPr>
          <w:bCs/>
        </w:rPr>
        <w:t xml:space="preserve"> a</w:t>
      </w:r>
      <w:r>
        <w:rPr>
          <w:bCs/>
        </w:rPr>
        <w:t>ni na</w:t>
      </w:r>
      <w:r w:rsidRPr="003D781E">
        <w:rPr>
          <w:bCs/>
        </w:rPr>
        <w:t xml:space="preserve"> ostatní veřejné rozpočty. </w:t>
      </w:r>
      <w:r>
        <w:rPr>
          <w:bCs/>
        </w:rPr>
        <w:t>Návrh rovněž nebude mít principiálně nové nebo významně vyšší dopady na podnikatelské prostředí oproti dosavadním požadavkům obsaženým v aktuálně platné legislativě.</w:t>
      </w:r>
    </w:p>
    <w:p w14:paraId="37939B6C" w14:textId="69E3F0DB" w:rsidR="00295733" w:rsidRDefault="00295733" w:rsidP="00295733">
      <w:pPr>
        <w:spacing w:line="276" w:lineRule="auto"/>
        <w:ind w:left="66" w:firstLine="642"/>
        <w:rPr>
          <w:bCs/>
        </w:rPr>
      </w:pPr>
      <w:r>
        <w:rPr>
          <w:bCs/>
        </w:rPr>
        <w:t>Určité nové náklady může přinést adaptace jednotlivých adresátů této právní normy na</w:t>
      </w:r>
      <w:r w:rsidR="00FE49B8">
        <w:rPr>
          <w:bCs/>
        </w:rPr>
        <w:t> </w:t>
      </w:r>
      <w:r>
        <w:rPr>
          <w:bCs/>
        </w:rPr>
        <w:t>zcela novou právní úpravu</w:t>
      </w:r>
      <w:r w:rsidR="005A2AF5">
        <w:rPr>
          <w:bCs/>
        </w:rPr>
        <w:t>,</w:t>
      </w:r>
      <w:r>
        <w:rPr>
          <w:bCs/>
        </w:rPr>
        <w:t xml:space="preserve"> např. pokud jde o zabezpečování zbraní a střeliva při jejich krátkodobém uložení ve vozidle</w:t>
      </w:r>
      <w:r w:rsidR="006D3ACA">
        <w:rPr>
          <w:bCs/>
        </w:rPr>
        <w:t>. Nicméně v návrhu nařízení vlády obsažená právní úprava pouze naplňuje příslušné zmocnění obsažené již v novém zákoně o zbraních a střelivu, přičemž jde o zcela novou možnost, které mohou subjekty nakládající se zbraněmi využít. Pokud však nové možnosti krátkodobého uložení zbraní či střeliva ve vozidle nebudou chtít tyto subjekty využít (a namísto toho se zbraněmi nakládat v zásadě stejně, jako jim nařizuje dosavadní právní úprava), nebudou mít na ně nová pravidla pro tento způsob zabezpečení žádný, a tedy ani ekonomický, dopad.</w:t>
      </w:r>
    </w:p>
    <w:p w14:paraId="6A3548A6" w14:textId="77777777" w:rsidR="006D3ACA" w:rsidRDefault="006D3ACA" w:rsidP="00295733">
      <w:pPr>
        <w:spacing w:line="276" w:lineRule="auto"/>
        <w:ind w:left="66" w:firstLine="642"/>
        <w:rPr>
          <w:bCs/>
        </w:rPr>
      </w:pPr>
    </w:p>
    <w:p w14:paraId="513FF466" w14:textId="4CB7C915" w:rsidR="00B14052" w:rsidRPr="0080290A" w:rsidRDefault="0055353E" w:rsidP="00061C25">
      <w:pPr>
        <w:pStyle w:val="Odstavecseseznamem"/>
        <w:numPr>
          <w:ilvl w:val="0"/>
          <w:numId w:val="18"/>
        </w:numPr>
        <w:spacing w:after="60" w:line="276" w:lineRule="auto"/>
        <w:ind w:left="709" w:hanging="709"/>
        <w:rPr>
          <w:b/>
          <w:lang w:eastAsia="en-US" w:bidi="en-US"/>
        </w:rPr>
      </w:pPr>
      <w:r w:rsidRPr="0055353E">
        <w:rPr>
          <w:b/>
          <w:lang w:eastAsia="en-US" w:bidi="en-US"/>
        </w:rPr>
        <w:t>Zhodnocení sociálních dopadů, včetně dopadů na specifické skupiny obyvatel, zejména osoby sociálně slabé, osoby se zdravotním postižením a národnostní menšiny, dopadů na ochranu práv dětí a dopadů na životní prostředí</w:t>
      </w:r>
    </w:p>
    <w:p w14:paraId="1D8FDDAD" w14:textId="1930FDB8" w:rsidR="00B14052" w:rsidRDefault="00605333" w:rsidP="00605333">
      <w:pPr>
        <w:spacing w:line="276" w:lineRule="auto"/>
        <w:ind w:firstLine="708"/>
        <w:rPr>
          <w:bCs/>
        </w:rPr>
      </w:pPr>
      <w:r w:rsidRPr="00605333">
        <w:rPr>
          <w:bCs/>
        </w:rPr>
        <w:t>Návrh nepřináší negativní sociální dopady, ani dopady na specifické skupiny obyvatel, jako jsou osoby sociálně slabé, osoby se zdravotním postižením a národnostní menšiny. Návrh rovněž nemá nežádoucí dopady na ochranu práv dětí a dopady na životní prostředí.</w:t>
      </w:r>
    </w:p>
    <w:p w14:paraId="07824786" w14:textId="77777777" w:rsidR="006D3ACA" w:rsidRPr="00503ABD" w:rsidRDefault="006D3ACA" w:rsidP="00605333">
      <w:pPr>
        <w:spacing w:line="276" w:lineRule="auto"/>
        <w:ind w:firstLine="708"/>
      </w:pPr>
    </w:p>
    <w:p w14:paraId="58FC9717" w14:textId="77777777" w:rsidR="00B14052" w:rsidRPr="0080290A" w:rsidRDefault="00B14052" w:rsidP="00061C25">
      <w:pPr>
        <w:pStyle w:val="Odstavecseseznamem"/>
        <w:numPr>
          <w:ilvl w:val="0"/>
          <w:numId w:val="18"/>
        </w:numPr>
        <w:spacing w:after="60" w:line="276" w:lineRule="auto"/>
        <w:ind w:left="709" w:hanging="709"/>
        <w:rPr>
          <w:b/>
        </w:rPr>
      </w:pPr>
      <w:r w:rsidRPr="0080290A">
        <w:rPr>
          <w:b/>
        </w:rPr>
        <w:t>Zhodnocení souladu navrhované právní úpravy ve vztahu k požadavkům na zákaz diskriminace a rovnost mužů a žen</w:t>
      </w:r>
    </w:p>
    <w:p w14:paraId="6D3D30A2" w14:textId="2BFEA4B1" w:rsidR="00B14052" w:rsidRDefault="00B14052" w:rsidP="00C31389">
      <w:pPr>
        <w:spacing w:line="276" w:lineRule="auto"/>
        <w:ind w:firstLine="708"/>
      </w:pPr>
      <w:r w:rsidRPr="00503ABD">
        <w:t>Navrhovaná úprava nebude mít dopady ve vztahu k zákazu diskriminace ve smyslu zákona č. 198/2009 Sb., o rovném zacházení a o právních prostředcích ochrany před</w:t>
      </w:r>
      <w:r w:rsidR="003C7D29">
        <w:t> </w:t>
      </w:r>
      <w:r w:rsidRPr="00503ABD">
        <w:t>diskriminací a o změně některých zákonů (antidiskriminační zákon), ve znění pozdějších předpisů. Nebude mít bezprostřední ani sekundární dopady na rovnost mužů a žen a nepovede k diskriminaci ani jednoho z pohlaví, neboť nijak nerozlišuje ani nezvýhodňuje ani jedno z</w:t>
      </w:r>
      <w:r w:rsidR="00862ACF">
        <w:t> </w:t>
      </w:r>
      <w:r w:rsidRPr="00503ABD">
        <w:t xml:space="preserve">pohlaví a nestanoví pro něj odlišné podmínky. </w:t>
      </w:r>
    </w:p>
    <w:p w14:paraId="6300D8F0" w14:textId="77777777" w:rsidR="006D3ACA" w:rsidRPr="00503ABD" w:rsidRDefault="006D3ACA" w:rsidP="00C31389">
      <w:pPr>
        <w:spacing w:line="276" w:lineRule="auto"/>
        <w:ind w:firstLine="708"/>
      </w:pPr>
    </w:p>
    <w:p w14:paraId="64B57910" w14:textId="06E31528" w:rsidR="00467324" w:rsidRPr="0080290A" w:rsidRDefault="004139D6" w:rsidP="00061C25">
      <w:pPr>
        <w:pStyle w:val="Odstavecseseznamem"/>
        <w:numPr>
          <w:ilvl w:val="0"/>
          <w:numId w:val="18"/>
        </w:numPr>
        <w:spacing w:after="60" w:line="276" w:lineRule="auto"/>
        <w:ind w:left="709" w:hanging="709"/>
        <w:rPr>
          <w:b/>
          <w:spacing w:val="5"/>
          <w:lang w:eastAsia="en-US" w:bidi="en-US"/>
        </w:rPr>
      </w:pPr>
      <w:r w:rsidRPr="004139D6">
        <w:rPr>
          <w:b/>
          <w:spacing w:val="5"/>
          <w:lang w:eastAsia="en-US" w:bidi="en-US"/>
        </w:rPr>
        <w:t>Zhodnocení dopadů navrhovaného řešení ve vztahu k ochraně soukromí a osobních údajů</w:t>
      </w:r>
    </w:p>
    <w:p w14:paraId="20F24C42" w14:textId="328F69B2" w:rsidR="00467324" w:rsidRDefault="00A66537" w:rsidP="00A66537">
      <w:pPr>
        <w:autoSpaceDE w:val="0"/>
        <w:autoSpaceDN w:val="0"/>
        <w:adjustRightInd w:val="0"/>
        <w:spacing w:line="276" w:lineRule="auto"/>
        <w:ind w:firstLine="708"/>
      </w:pPr>
      <w:r w:rsidRPr="00A66537">
        <w:t>Nelze shledat žádný dopad právní úpravy na ochranu osobních údajů ani na soukromí, jelikož navrhované nařízení vlády stávající právní úpravu v oblasti ochrany soukromí a osobních údajů nikterak nemění, tudíž se dopady na problematiku ochrany soukromí a osobních dopadů nepředpokládají.</w:t>
      </w:r>
    </w:p>
    <w:p w14:paraId="42D6AAD4" w14:textId="77777777" w:rsidR="006D3ACA" w:rsidRDefault="006D3ACA" w:rsidP="00A66537">
      <w:pPr>
        <w:autoSpaceDE w:val="0"/>
        <w:autoSpaceDN w:val="0"/>
        <w:adjustRightInd w:val="0"/>
        <w:spacing w:line="276" w:lineRule="auto"/>
        <w:ind w:firstLine="708"/>
      </w:pPr>
    </w:p>
    <w:p w14:paraId="5974DB1D" w14:textId="77777777" w:rsidR="00467324" w:rsidRPr="0080290A" w:rsidRDefault="00467324" w:rsidP="00061C25">
      <w:pPr>
        <w:pStyle w:val="Odstavecseseznamem"/>
        <w:keepNext/>
        <w:numPr>
          <w:ilvl w:val="0"/>
          <w:numId w:val="18"/>
        </w:numPr>
        <w:spacing w:after="60" w:line="276" w:lineRule="auto"/>
        <w:ind w:left="709" w:hanging="709"/>
        <w:rPr>
          <w:b/>
          <w:lang w:eastAsia="en-US" w:bidi="en-US"/>
        </w:rPr>
      </w:pPr>
      <w:r w:rsidRPr="0080290A">
        <w:rPr>
          <w:b/>
          <w:lang w:eastAsia="en-US" w:bidi="en-US"/>
        </w:rPr>
        <w:t>Zhodnocení korupčních rizik</w:t>
      </w:r>
    </w:p>
    <w:p w14:paraId="7306C8CA" w14:textId="406466B3" w:rsidR="00467324" w:rsidRDefault="00510EA3" w:rsidP="00510EA3">
      <w:pPr>
        <w:spacing w:line="276" w:lineRule="auto"/>
        <w:ind w:firstLine="708"/>
      </w:pPr>
      <w:r>
        <w:rPr>
          <w:bCs/>
        </w:rPr>
        <w:t xml:space="preserve">Návrh </w:t>
      </w:r>
      <w:r w:rsidRPr="00936167">
        <w:rPr>
          <w:bCs/>
        </w:rPr>
        <w:t>nepřináší zvýšená nebo typově nová korupční rizika</w:t>
      </w:r>
      <w:r w:rsidR="00467324" w:rsidRPr="00503ABD">
        <w:t>.</w:t>
      </w:r>
    </w:p>
    <w:p w14:paraId="66C4B924" w14:textId="77777777" w:rsidR="006D3ACA" w:rsidRPr="00503ABD" w:rsidRDefault="006D3ACA" w:rsidP="00510EA3">
      <w:pPr>
        <w:spacing w:line="276" w:lineRule="auto"/>
        <w:ind w:firstLine="708"/>
      </w:pPr>
    </w:p>
    <w:p w14:paraId="278608BC" w14:textId="77777777" w:rsidR="00467324" w:rsidRPr="0080290A" w:rsidRDefault="00467324" w:rsidP="003C7D29">
      <w:pPr>
        <w:pStyle w:val="Odstavecseseznamem"/>
        <w:keepNext/>
        <w:numPr>
          <w:ilvl w:val="0"/>
          <w:numId w:val="18"/>
        </w:numPr>
        <w:spacing w:after="60" w:line="276" w:lineRule="auto"/>
        <w:ind w:left="709" w:hanging="709"/>
        <w:rPr>
          <w:b/>
          <w:kern w:val="32"/>
        </w:rPr>
      </w:pPr>
      <w:r w:rsidRPr="0080290A">
        <w:rPr>
          <w:b/>
        </w:rPr>
        <w:t>Zhodnocení dopadů na bezpečnost nebo obranu státu</w:t>
      </w:r>
    </w:p>
    <w:p w14:paraId="793F6799" w14:textId="5CF8062E" w:rsidR="001C52B2" w:rsidRDefault="00C06A7B" w:rsidP="00C06A7B">
      <w:pPr>
        <w:keepNext/>
        <w:spacing w:after="60" w:line="276" w:lineRule="auto"/>
        <w:ind w:firstLine="708"/>
        <w:rPr>
          <w:rFonts w:eastAsia="Calibri"/>
          <w:lang w:eastAsia="en-US"/>
        </w:rPr>
      </w:pPr>
      <w:r>
        <w:rPr>
          <w:rFonts w:eastAsia="Calibri"/>
          <w:lang w:eastAsia="en-US"/>
        </w:rPr>
        <w:t>Návrh</w:t>
      </w:r>
      <w:r w:rsidRPr="00503ABD">
        <w:rPr>
          <w:rFonts w:eastAsia="Calibri"/>
          <w:lang w:eastAsia="en-US"/>
        </w:rPr>
        <w:t xml:space="preserve"> </w:t>
      </w:r>
      <w:r>
        <w:rPr>
          <w:rFonts w:eastAsia="Calibri"/>
          <w:lang w:eastAsia="en-US"/>
        </w:rPr>
        <w:t>má</w:t>
      </w:r>
      <w:r w:rsidRPr="00503ABD">
        <w:rPr>
          <w:rFonts w:eastAsia="Calibri"/>
          <w:lang w:eastAsia="en-US"/>
        </w:rPr>
        <w:t xml:space="preserve"> </w:t>
      </w:r>
      <w:r>
        <w:rPr>
          <w:rFonts w:eastAsia="Calibri"/>
          <w:lang w:eastAsia="en-US"/>
        </w:rPr>
        <w:t>pozitivní</w:t>
      </w:r>
      <w:r w:rsidRPr="00503ABD">
        <w:rPr>
          <w:rFonts w:eastAsia="Calibri"/>
          <w:lang w:eastAsia="en-US"/>
        </w:rPr>
        <w:t xml:space="preserve"> dopad ve vztahu k bezpečnosti</w:t>
      </w:r>
      <w:r w:rsidR="001C52B2">
        <w:rPr>
          <w:rFonts w:eastAsia="Calibri"/>
          <w:lang w:eastAsia="en-US"/>
        </w:rPr>
        <w:t>, n</w:t>
      </w:r>
      <w:r w:rsidR="00CB4533">
        <w:rPr>
          <w:rFonts w:eastAsia="Calibri"/>
          <w:lang w:eastAsia="en-US"/>
        </w:rPr>
        <w:t xml:space="preserve">eboť </w:t>
      </w:r>
      <w:r w:rsidR="008C2AA3">
        <w:rPr>
          <w:rFonts w:eastAsia="Calibri"/>
          <w:lang w:eastAsia="en-US"/>
        </w:rPr>
        <w:t>určuje konkrétní</w:t>
      </w:r>
      <w:r w:rsidR="00CB4533">
        <w:rPr>
          <w:rFonts w:eastAsia="Calibri"/>
          <w:lang w:eastAsia="en-US"/>
        </w:rPr>
        <w:t xml:space="preserve"> požadavky na zabezpečení </w:t>
      </w:r>
      <w:r w:rsidR="006D3ACA">
        <w:rPr>
          <w:rFonts w:eastAsia="Calibri"/>
          <w:lang w:eastAsia="en-US"/>
        </w:rPr>
        <w:t>zbraní a střeliva při jejich uložení,</w:t>
      </w:r>
      <w:r w:rsidR="00335BFA">
        <w:rPr>
          <w:rFonts w:eastAsia="Calibri"/>
          <w:lang w:eastAsia="en-US"/>
        </w:rPr>
        <w:t xml:space="preserve"> </w:t>
      </w:r>
      <w:r w:rsidR="00CB4533">
        <w:rPr>
          <w:rFonts w:eastAsia="Calibri"/>
          <w:lang w:eastAsia="en-US"/>
        </w:rPr>
        <w:t>skladování</w:t>
      </w:r>
      <w:r w:rsidR="006D3ACA">
        <w:rPr>
          <w:rFonts w:eastAsia="Calibri"/>
          <w:lang w:eastAsia="en-US"/>
        </w:rPr>
        <w:t xml:space="preserve"> a</w:t>
      </w:r>
      <w:r w:rsidR="00CB4533">
        <w:rPr>
          <w:rFonts w:eastAsia="Calibri"/>
          <w:lang w:eastAsia="en-US"/>
        </w:rPr>
        <w:t xml:space="preserve"> přeprav</w:t>
      </w:r>
      <w:r w:rsidR="006D3ACA">
        <w:rPr>
          <w:rFonts w:eastAsia="Calibri"/>
          <w:lang w:eastAsia="en-US"/>
        </w:rPr>
        <w:t>ě, stanovuje nové a</w:t>
      </w:r>
      <w:r w:rsidR="00FE49B8">
        <w:rPr>
          <w:rFonts w:eastAsia="Calibri"/>
          <w:lang w:eastAsia="en-US"/>
        </w:rPr>
        <w:t> </w:t>
      </w:r>
      <w:r w:rsidR="006D3ACA">
        <w:rPr>
          <w:rFonts w:eastAsia="Calibri"/>
          <w:lang w:eastAsia="en-US"/>
        </w:rPr>
        <w:t xml:space="preserve">důslednější požadavky na </w:t>
      </w:r>
      <w:r w:rsidR="00335BFA">
        <w:rPr>
          <w:rFonts w:eastAsia="Calibri"/>
          <w:lang w:eastAsia="en-US"/>
        </w:rPr>
        <w:t>znehodnocování</w:t>
      </w:r>
      <w:r w:rsidR="006D3ACA">
        <w:rPr>
          <w:rFonts w:eastAsia="Calibri"/>
          <w:lang w:eastAsia="en-US"/>
        </w:rPr>
        <w:t xml:space="preserve"> (v případech, na které nedopadá přímo použitelný předpis Evropské unie) a zhotovování řezů</w:t>
      </w:r>
      <w:r w:rsidR="00CB4533">
        <w:rPr>
          <w:rFonts w:eastAsia="Calibri"/>
          <w:lang w:eastAsia="en-US"/>
        </w:rPr>
        <w:t xml:space="preserve"> apod</w:t>
      </w:r>
      <w:r w:rsidR="00467324" w:rsidRPr="00503ABD">
        <w:rPr>
          <w:rFonts w:eastAsia="Calibri"/>
          <w:lang w:eastAsia="en-US"/>
        </w:rPr>
        <w:t>.</w:t>
      </w:r>
      <w:r w:rsidR="006D3ACA">
        <w:rPr>
          <w:rFonts w:eastAsia="Calibri"/>
          <w:lang w:eastAsia="en-US"/>
        </w:rPr>
        <w:t xml:space="preserve"> Lze konstatovat, že již s ohledem na podstatu a účel návrhem nařízení prováděných ustanovení nového zákona o zbraních a střelivu, jakož i</w:t>
      </w:r>
      <w:r w:rsidR="00FE49B8">
        <w:rPr>
          <w:rFonts w:eastAsia="Calibri"/>
          <w:lang w:eastAsia="en-US"/>
        </w:rPr>
        <w:t> </w:t>
      </w:r>
      <w:r w:rsidR="006D3ACA">
        <w:rPr>
          <w:rFonts w:eastAsia="Calibri"/>
          <w:lang w:eastAsia="en-US"/>
        </w:rPr>
        <w:t>implementovaných a právních aktů Evropské unie</w:t>
      </w:r>
      <w:r w:rsidR="007766F2">
        <w:rPr>
          <w:rFonts w:eastAsia="Calibri"/>
          <w:lang w:eastAsia="en-US"/>
        </w:rPr>
        <w:t>, přispívá navrhované nařízení vlády k efektivnímu zajišťování především vnitřní bezpečnosti České republiky.</w:t>
      </w:r>
    </w:p>
    <w:p w14:paraId="1AC09B9B" w14:textId="28CF820B" w:rsidR="00182D89" w:rsidRDefault="00182D89" w:rsidP="00182D89">
      <w:pPr>
        <w:autoSpaceDE w:val="0"/>
        <w:autoSpaceDN w:val="0"/>
        <w:adjustRightInd w:val="0"/>
        <w:spacing w:line="276" w:lineRule="auto"/>
        <w:ind w:firstLine="708"/>
      </w:pPr>
      <w:r>
        <w:rPr>
          <w:lang w:eastAsia="ar-SA"/>
        </w:rPr>
        <w:t>Návrh má pozitivní</w:t>
      </w:r>
      <w:r w:rsidRPr="00791109">
        <w:rPr>
          <w:lang w:eastAsia="ar-SA"/>
        </w:rPr>
        <w:t xml:space="preserve"> dopad na obranu státu</w:t>
      </w:r>
      <w:r w:rsidR="007766F2">
        <w:rPr>
          <w:lang w:eastAsia="ar-SA"/>
        </w:rPr>
        <w:t>, neboť mj. umožňuje provozovat určité střelnice, které na jedné straně nebudou představovat hlukovou zátěž pro okolí a na druhé straně budou využitelné též pro přípravu ozbrojených sil, jejich záloh a přípravu obyvatel k obraně státu</w:t>
      </w:r>
      <w:r>
        <w:t>.</w:t>
      </w:r>
    </w:p>
    <w:p w14:paraId="1D8FA7B2" w14:textId="77777777" w:rsidR="006D3ACA" w:rsidRPr="00182D89" w:rsidRDefault="006D3ACA" w:rsidP="00182D89">
      <w:pPr>
        <w:autoSpaceDE w:val="0"/>
        <w:autoSpaceDN w:val="0"/>
        <w:adjustRightInd w:val="0"/>
        <w:spacing w:line="276" w:lineRule="auto"/>
        <w:ind w:firstLine="708"/>
      </w:pPr>
    </w:p>
    <w:p w14:paraId="249E6231" w14:textId="77777777" w:rsidR="0030147A" w:rsidRPr="0080290A" w:rsidRDefault="0030147A" w:rsidP="00061C25">
      <w:pPr>
        <w:pStyle w:val="Odstavecseseznamem"/>
        <w:numPr>
          <w:ilvl w:val="0"/>
          <w:numId w:val="18"/>
        </w:numPr>
        <w:spacing w:line="276" w:lineRule="auto"/>
        <w:ind w:left="709" w:hanging="709"/>
        <w:rPr>
          <w:rFonts w:eastAsia="Calibri"/>
          <w:b/>
          <w:bCs/>
          <w:lang w:eastAsia="en-US"/>
        </w:rPr>
      </w:pPr>
      <w:r w:rsidRPr="0080290A">
        <w:rPr>
          <w:rFonts w:eastAsia="Calibri"/>
          <w:b/>
          <w:bCs/>
          <w:lang w:eastAsia="en-US"/>
        </w:rPr>
        <w:t>Zhodnocení dopadů na rodiny</w:t>
      </w:r>
    </w:p>
    <w:p w14:paraId="2D9736C3" w14:textId="3BBC9F63" w:rsidR="00467324" w:rsidRDefault="00FF6F77" w:rsidP="00FF6F77">
      <w:pPr>
        <w:keepNext/>
        <w:spacing w:after="60" w:line="276" w:lineRule="auto"/>
        <w:ind w:firstLine="708"/>
        <w:rPr>
          <w:rFonts w:eastAsia="Calibri"/>
          <w:bCs/>
          <w:lang w:eastAsia="en-US"/>
        </w:rPr>
      </w:pPr>
      <w:r w:rsidRPr="00FF6F77">
        <w:rPr>
          <w:rFonts w:eastAsia="Calibri"/>
          <w:bCs/>
          <w:lang w:eastAsia="en-US"/>
        </w:rPr>
        <w:t>Návrh nemá přímé dopady na rodiny nebo rodinnou politiku státu.</w:t>
      </w:r>
    </w:p>
    <w:p w14:paraId="4E3B6611" w14:textId="77777777" w:rsidR="007766F2" w:rsidRDefault="007766F2" w:rsidP="00FF6F77">
      <w:pPr>
        <w:keepNext/>
        <w:spacing w:after="60" w:line="276" w:lineRule="auto"/>
        <w:ind w:firstLine="708"/>
        <w:rPr>
          <w:rFonts w:eastAsia="Calibri"/>
          <w:lang w:eastAsia="en-US"/>
        </w:rPr>
      </w:pPr>
    </w:p>
    <w:p w14:paraId="447C331E" w14:textId="77777777" w:rsidR="0030147A" w:rsidRPr="0080290A" w:rsidRDefault="0030147A" w:rsidP="00061C25">
      <w:pPr>
        <w:pStyle w:val="Odstavecseseznamem"/>
        <w:numPr>
          <w:ilvl w:val="0"/>
          <w:numId w:val="18"/>
        </w:numPr>
        <w:spacing w:line="276" w:lineRule="auto"/>
        <w:ind w:left="709" w:hanging="709"/>
        <w:rPr>
          <w:rFonts w:eastAsia="Calibri"/>
          <w:b/>
          <w:bCs/>
          <w:lang w:eastAsia="en-US"/>
        </w:rPr>
      </w:pPr>
      <w:r w:rsidRPr="0080290A">
        <w:rPr>
          <w:rFonts w:eastAsia="Calibri"/>
          <w:b/>
          <w:bCs/>
          <w:lang w:eastAsia="en-US"/>
        </w:rPr>
        <w:t>Zhodnocení územních dopadů, včetně dopadů na územní samosprávné celky</w:t>
      </w:r>
    </w:p>
    <w:p w14:paraId="47E53C9D" w14:textId="66242727" w:rsidR="0030147A" w:rsidRDefault="00D14A21" w:rsidP="00D14A21">
      <w:pPr>
        <w:keepNext/>
        <w:spacing w:after="60" w:line="276" w:lineRule="auto"/>
        <w:ind w:firstLine="708"/>
        <w:rPr>
          <w:rFonts w:eastAsia="Calibri"/>
          <w:bCs/>
          <w:lang w:eastAsia="en-US"/>
        </w:rPr>
      </w:pPr>
      <w:r w:rsidRPr="00D14A21">
        <w:rPr>
          <w:rFonts w:eastAsia="Calibri"/>
          <w:bCs/>
          <w:lang w:eastAsia="en-US"/>
        </w:rPr>
        <w:t>Návrh nemá negativní dopady na území ani na územní samosprávné celky.</w:t>
      </w:r>
    </w:p>
    <w:p w14:paraId="19337535" w14:textId="77777777" w:rsidR="007766F2" w:rsidRDefault="007766F2" w:rsidP="00D14A21">
      <w:pPr>
        <w:keepNext/>
        <w:spacing w:after="60" w:line="276" w:lineRule="auto"/>
        <w:ind w:firstLine="708"/>
        <w:rPr>
          <w:rFonts w:eastAsia="Calibri"/>
          <w:lang w:eastAsia="en-US"/>
        </w:rPr>
      </w:pPr>
    </w:p>
    <w:p w14:paraId="6572A4B6" w14:textId="77777777" w:rsidR="0030147A" w:rsidRPr="0080290A" w:rsidRDefault="0030147A" w:rsidP="00061C25">
      <w:pPr>
        <w:pStyle w:val="Odstavecseseznamem"/>
        <w:numPr>
          <w:ilvl w:val="0"/>
          <w:numId w:val="18"/>
        </w:numPr>
        <w:spacing w:line="276" w:lineRule="auto"/>
        <w:ind w:left="709" w:hanging="709"/>
        <w:rPr>
          <w:rFonts w:eastAsia="Calibri"/>
          <w:b/>
          <w:bCs/>
          <w:lang w:eastAsia="en-US"/>
        </w:rPr>
      </w:pPr>
      <w:r w:rsidRPr="0080290A">
        <w:rPr>
          <w:rFonts w:eastAsia="Calibri"/>
          <w:b/>
          <w:bCs/>
          <w:lang w:eastAsia="en-US"/>
        </w:rPr>
        <w:t>Zhodnocení souladu navrhovaného řešení se zásadami tvorby digitálně přívětivé legislativy</w:t>
      </w:r>
    </w:p>
    <w:p w14:paraId="5A6FCD12" w14:textId="776CEF35" w:rsidR="006A7CCC" w:rsidRDefault="00362AFB" w:rsidP="005149FB">
      <w:pPr>
        <w:spacing w:line="276" w:lineRule="auto"/>
        <w:ind w:firstLine="708"/>
        <w:rPr>
          <w:rFonts w:eastAsia="Calibri"/>
          <w:lang w:eastAsia="en-US"/>
        </w:rPr>
      </w:pPr>
      <w:r w:rsidRPr="00D4470E">
        <w:rPr>
          <w:bCs/>
        </w:rPr>
        <w:t xml:space="preserve">Návrh je </w:t>
      </w:r>
      <w:r>
        <w:rPr>
          <w:bCs/>
        </w:rPr>
        <w:t xml:space="preserve">v </w:t>
      </w:r>
      <w:r w:rsidRPr="00D4470E">
        <w:rPr>
          <w:bCs/>
        </w:rPr>
        <w:t>soulad</w:t>
      </w:r>
      <w:r>
        <w:rPr>
          <w:bCs/>
        </w:rPr>
        <w:t>u</w:t>
      </w:r>
      <w:r w:rsidRPr="00D4470E">
        <w:rPr>
          <w:bCs/>
        </w:rPr>
        <w:t xml:space="preserve"> se zásadami tvorby digitálně přívětivé legislativy, </w:t>
      </w:r>
      <w:r>
        <w:rPr>
          <w:bCs/>
        </w:rPr>
        <w:t xml:space="preserve">jelikož </w:t>
      </w:r>
      <w:r w:rsidRPr="00791109">
        <w:t>v</w:t>
      </w:r>
      <w:r>
        <w:t> této</w:t>
      </w:r>
      <w:r w:rsidRPr="00791109">
        <w:t xml:space="preserve"> oblasti </w:t>
      </w:r>
      <w:r>
        <w:rPr>
          <w:bCs/>
        </w:rPr>
        <w:t>nic</w:t>
      </w:r>
      <w:r w:rsidRPr="00791109">
        <w:t xml:space="preserve"> </w:t>
      </w:r>
      <w:r>
        <w:rPr>
          <w:bCs/>
        </w:rPr>
        <w:t xml:space="preserve">oproti </w:t>
      </w:r>
      <w:r w:rsidRPr="00791109">
        <w:t>stávající právní úprav</w:t>
      </w:r>
      <w:r>
        <w:t xml:space="preserve">ě </w:t>
      </w:r>
      <w:r w:rsidRPr="00791109">
        <w:t>nemění</w:t>
      </w:r>
      <w:r>
        <w:rPr>
          <w:bCs/>
        </w:rPr>
        <w:t>.</w:t>
      </w:r>
      <w:r w:rsidR="007766F2">
        <w:rPr>
          <w:bCs/>
        </w:rPr>
        <w:t xml:space="preserve"> Návrh navazuje na nový zákon o</w:t>
      </w:r>
      <w:r w:rsidR="00FE49B8">
        <w:rPr>
          <w:bCs/>
        </w:rPr>
        <w:t> </w:t>
      </w:r>
      <w:r w:rsidR="007766F2">
        <w:rPr>
          <w:bCs/>
        </w:rPr>
        <w:t>zbraních a střelivu, který zásadně rozšiřuje a prohlubuje digitalizaci v oblasti regulace nakládání zbraní a střeliva.</w:t>
      </w:r>
    </w:p>
    <w:p w14:paraId="2E27041B" w14:textId="77777777" w:rsidR="007766F2" w:rsidRDefault="007766F2" w:rsidP="005149FB">
      <w:pPr>
        <w:spacing w:line="276" w:lineRule="auto"/>
        <w:ind w:firstLine="708"/>
        <w:rPr>
          <w:rFonts w:eastAsia="Calibri"/>
          <w:lang w:eastAsia="en-US"/>
        </w:rPr>
      </w:pPr>
    </w:p>
    <w:p w14:paraId="10446949" w14:textId="77777777" w:rsidR="00CD3CA6" w:rsidRPr="0080290A" w:rsidRDefault="00CD3CA6" w:rsidP="0041144E">
      <w:pPr>
        <w:pStyle w:val="Odstavecseseznamem"/>
        <w:keepNext/>
        <w:numPr>
          <w:ilvl w:val="0"/>
          <w:numId w:val="18"/>
        </w:numPr>
        <w:spacing w:line="276" w:lineRule="auto"/>
        <w:ind w:left="709" w:hanging="709"/>
        <w:rPr>
          <w:rFonts w:eastAsia="Calibri"/>
          <w:b/>
          <w:lang w:eastAsia="en-US"/>
        </w:rPr>
      </w:pPr>
      <w:r w:rsidRPr="0080290A">
        <w:rPr>
          <w:rFonts w:eastAsia="Calibri"/>
          <w:b/>
          <w:lang w:eastAsia="en-US"/>
        </w:rPr>
        <w:lastRenderedPageBreak/>
        <w:t>K neprovedení hodnocení dopadů regulace (RIA)</w:t>
      </w:r>
    </w:p>
    <w:p w14:paraId="2B87D848" w14:textId="35331B16" w:rsidR="003C7D29" w:rsidRDefault="00034B55" w:rsidP="0041144E">
      <w:pPr>
        <w:keepNext/>
        <w:spacing w:line="276" w:lineRule="auto"/>
        <w:ind w:firstLine="708"/>
        <w:rPr>
          <w:rFonts w:eastAsia="Calibri"/>
          <w:lang w:eastAsia="en-US"/>
        </w:rPr>
      </w:pPr>
      <w:r>
        <w:rPr>
          <w:rFonts w:eastAsia="Calibri"/>
          <w:lang w:eastAsia="en-US"/>
        </w:rPr>
        <w:t xml:space="preserve">Na základě </w:t>
      </w:r>
      <w:r w:rsidRPr="00AD3385">
        <w:rPr>
          <w:rFonts w:eastAsia="Calibri"/>
          <w:lang w:eastAsia="en-US"/>
        </w:rPr>
        <w:t>žádosti ze dne 4. června 2024</w:t>
      </w:r>
      <w:r>
        <w:rPr>
          <w:rFonts w:eastAsia="Calibri"/>
          <w:lang w:eastAsia="en-US"/>
        </w:rPr>
        <w:t xml:space="preserve">, </w:t>
      </w:r>
      <w:r w:rsidRPr="00AD3385">
        <w:rPr>
          <w:rFonts w:eastAsia="Calibri"/>
          <w:lang w:eastAsia="en-US"/>
        </w:rPr>
        <w:t>č</w:t>
      </w:r>
      <w:r>
        <w:rPr>
          <w:rFonts w:eastAsia="Calibri"/>
          <w:lang w:eastAsia="en-US"/>
        </w:rPr>
        <w:t xml:space="preserve">. </w:t>
      </w:r>
      <w:r w:rsidRPr="00AD3385">
        <w:rPr>
          <w:rFonts w:eastAsia="Calibri"/>
          <w:lang w:eastAsia="en-US"/>
        </w:rPr>
        <w:t>j. MV-81146-1/OBP-2024</w:t>
      </w:r>
      <w:r>
        <w:rPr>
          <w:rFonts w:eastAsia="Calibri"/>
          <w:lang w:eastAsia="en-US"/>
        </w:rPr>
        <w:t>,</w:t>
      </w:r>
      <w:r w:rsidRPr="00AD3385">
        <w:rPr>
          <w:rFonts w:eastAsia="Calibri"/>
          <w:lang w:eastAsia="en-US"/>
        </w:rPr>
        <w:t xml:space="preserve"> o udělení výjimky z</w:t>
      </w:r>
      <w:r>
        <w:rPr>
          <w:rFonts w:eastAsia="Calibri"/>
          <w:lang w:eastAsia="en-US"/>
        </w:rPr>
        <w:t> </w:t>
      </w:r>
      <w:r w:rsidRPr="00AD3385">
        <w:rPr>
          <w:rFonts w:eastAsia="Calibri"/>
          <w:lang w:eastAsia="en-US"/>
        </w:rPr>
        <w:t>povinnosti provést hodnocení dopadů regulace (RIA) k nařízením vlády k</w:t>
      </w:r>
      <w:r>
        <w:rPr>
          <w:rFonts w:eastAsia="Calibri"/>
          <w:lang w:eastAsia="en-US"/>
        </w:rPr>
        <w:t> </w:t>
      </w:r>
      <w:r w:rsidRPr="00AD3385">
        <w:rPr>
          <w:rFonts w:eastAsia="Calibri"/>
          <w:lang w:eastAsia="en-US"/>
        </w:rPr>
        <w:t xml:space="preserve">provedení zákona o zbraních a střelivu </w:t>
      </w:r>
      <w:r w:rsidR="004B2A47">
        <w:rPr>
          <w:rFonts w:eastAsia="Calibri"/>
          <w:lang w:eastAsia="en-US"/>
        </w:rPr>
        <w:t>a</w:t>
      </w:r>
      <w:r w:rsidRPr="00AD3385">
        <w:rPr>
          <w:rFonts w:eastAsia="Calibri"/>
          <w:lang w:eastAsia="en-US"/>
        </w:rPr>
        <w:t xml:space="preserve"> zákona o munici </w:t>
      </w:r>
      <w:r>
        <w:rPr>
          <w:rFonts w:eastAsia="Calibri"/>
          <w:lang w:eastAsia="en-US"/>
        </w:rPr>
        <w:t xml:space="preserve">předseda Legislativní rady vlády svým dopisem ze dne 10. června 2024, č. j. </w:t>
      </w:r>
      <w:r w:rsidRPr="00E265A4">
        <w:rPr>
          <w:rFonts w:eastAsia="Calibri"/>
          <w:lang w:eastAsia="en-US"/>
        </w:rPr>
        <w:t>40433</w:t>
      </w:r>
      <w:r w:rsidRPr="00002AA3">
        <w:rPr>
          <w:rFonts w:eastAsia="Calibri"/>
          <w:lang w:eastAsia="en-US"/>
        </w:rPr>
        <w:t>/</w:t>
      </w:r>
      <w:r>
        <w:rPr>
          <w:rFonts w:eastAsia="Calibri"/>
          <w:lang w:eastAsia="en-US"/>
        </w:rPr>
        <w:t>2024</w:t>
      </w:r>
      <w:r w:rsidRPr="00002AA3">
        <w:rPr>
          <w:rFonts w:eastAsia="Calibri"/>
          <w:lang w:eastAsia="en-US"/>
        </w:rPr>
        <w:t>-UVCR</w:t>
      </w:r>
      <w:r>
        <w:rPr>
          <w:rFonts w:eastAsia="Calibri"/>
          <w:lang w:eastAsia="en-US"/>
        </w:rPr>
        <w:t>, udělil výjimku z povinnosti zpracovávat hodnocení dopadů regulace (RIA).</w:t>
      </w:r>
    </w:p>
    <w:p w14:paraId="2A172956" w14:textId="77777777" w:rsidR="003C7D29" w:rsidRDefault="003C7D29">
      <w:pPr>
        <w:spacing w:after="200" w:line="276" w:lineRule="auto"/>
        <w:jc w:val="left"/>
        <w:rPr>
          <w:rFonts w:eastAsia="Calibri"/>
          <w:lang w:eastAsia="en-US"/>
        </w:rPr>
      </w:pPr>
      <w:r>
        <w:rPr>
          <w:rFonts w:eastAsia="Calibri"/>
          <w:lang w:eastAsia="en-US"/>
        </w:rPr>
        <w:br w:type="page"/>
      </w:r>
    </w:p>
    <w:p w14:paraId="17303FAA" w14:textId="08BF0A14" w:rsidR="00EF6543" w:rsidRPr="0080290A" w:rsidRDefault="00EF6543" w:rsidP="003E775C">
      <w:pPr>
        <w:spacing w:after="0" w:line="276" w:lineRule="auto"/>
        <w:rPr>
          <w:b/>
          <w:sz w:val="28"/>
          <w:szCs w:val="28"/>
          <w:u w:val="single"/>
        </w:rPr>
      </w:pPr>
      <w:r w:rsidRPr="003C6DFC">
        <w:rPr>
          <w:b/>
          <w:sz w:val="28"/>
          <w:szCs w:val="28"/>
          <w:u w:val="single"/>
        </w:rPr>
        <w:lastRenderedPageBreak/>
        <w:t>II. Zvláštní část</w:t>
      </w:r>
    </w:p>
    <w:p w14:paraId="48D8495B" w14:textId="77777777" w:rsidR="0015513B" w:rsidRPr="00503ABD" w:rsidRDefault="0015513B" w:rsidP="003E775C">
      <w:pPr>
        <w:spacing w:after="0" w:line="276" w:lineRule="auto"/>
        <w:rPr>
          <w:b/>
          <w:u w:val="single"/>
        </w:rPr>
      </w:pPr>
    </w:p>
    <w:p w14:paraId="1E2CC4D3" w14:textId="3905FB84" w:rsidR="006A7F46" w:rsidRDefault="006A7F46" w:rsidP="00503ABD">
      <w:pPr>
        <w:pStyle w:val="bod-odsazen"/>
        <w:spacing w:line="276" w:lineRule="auto"/>
        <w:ind w:left="0"/>
        <w:rPr>
          <w:szCs w:val="24"/>
          <w:u w:val="single"/>
        </w:rPr>
      </w:pPr>
      <w:r>
        <w:rPr>
          <w:szCs w:val="24"/>
          <w:u w:val="single"/>
        </w:rPr>
        <w:t xml:space="preserve">K §1: </w:t>
      </w:r>
    </w:p>
    <w:p w14:paraId="72F5A8B2" w14:textId="4A6E40AB" w:rsidR="003C6DFC" w:rsidRDefault="003C6DFC" w:rsidP="00743F4A">
      <w:pPr>
        <w:pStyle w:val="bod-odsazen"/>
        <w:spacing w:line="276" w:lineRule="auto"/>
        <w:ind w:left="0" w:firstLine="851"/>
        <w:rPr>
          <w:szCs w:val="24"/>
        </w:rPr>
      </w:pPr>
      <w:r w:rsidRPr="003C6DFC">
        <w:rPr>
          <w:szCs w:val="24"/>
        </w:rPr>
        <w:t>Ustanovení naplňuje povinnost odkázat na transponovaný evropský právní akt a dále upravuje obecně věcnou působnost</w:t>
      </w:r>
      <w:r>
        <w:rPr>
          <w:szCs w:val="24"/>
        </w:rPr>
        <w:t xml:space="preserve"> nařízení vlády.</w:t>
      </w:r>
    </w:p>
    <w:p w14:paraId="58FEBEDD" w14:textId="4F7B13CB" w:rsidR="003C6DFC" w:rsidRDefault="003C6DFC" w:rsidP="003C6DFC">
      <w:pPr>
        <w:pStyle w:val="bod-odsazen"/>
        <w:spacing w:line="276" w:lineRule="auto"/>
        <w:ind w:left="0" w:firstLine="851"/>
        <w:rPr>
          <w:szCs w:val="24"/>
        </w:rPr>
      </w:pPr>
      <w:r>
        <w:rPr>
          <w:szCs w:val="24"/>
        </w:rPr>
        <w:t>Návrh nařízení vlády zajišťuje implementaci ve vztahu ke:</w:t>
      </w:r>
    </w:p>
    <w:p w14:paraId="0D32035D" w14:textId="0D94C42F" w:rsidR="003C6DFC" w:rsidRDefault="003C6DFC" w:rsidP="003C6DFC">
      <w:pPr>
        <w:pStyle w:val="bod-odsazen"/>
        <w:numPr>
          <w:ilvl w:val="0"/>
          <w:numId w:val="17"/>
        </w:numPr>
        <w:spacing w:line="276" w:lineRule="auto"/>
        <w:rPr>
          <w:szCs w:val="24"/>
        </w:rPr>
      </w:pPr>
      <w:r>
        <w:rPr>
          <w:szCs w:val="24"/>
        </w:rPr>
        <w:t>s</w:t>
      </w:r>
      <w:r w:rsidRPr="003C6DFC">
        <w:rPr>
          <w:szCs w:val="24"/>
        </w:rPr>
        <w:t>měrnic</w:t>
      </w:r>
      <w:r>
        <w:rPr>
          <w:szCs w:val="24"/>
        </w:rPr>
        <w:t>i</w:t>
      </w:r>
      <w:r w:rsidRPr="003C6DFC">
        <w:rPr>
          <w:szCs w:val="24"/>
        </w:rPr>
        <w:t xml:space="preserve"> Evropského parlamentu a Rady (EU) 2021/555 ze dne 24. března 2021 o</w:t>
      </w:r>
      <w:r w:rsidR="00FE49B8">
        <w:rPr>
          <w:szCs w:val="24"/>
        </w:rPr>
        <w:t> </w:t>
      </w:r>
      <w:r w:rsidRPr="003C6DFC">
        <w:rPr>
          <w:szCs w:val="24"/>
        </w:rPr>
        <w:t>kontrole nabývání a držení zbraní (kodifikované znění)</w:t>
      </w:r>
      <w:r>
        <w:rPr>
          <w:szCs w:val="24"/>
        </w:rPr>
        <w:t>, a to pokud jde o stanovení požadavků na označení zbraně zvláštní historické hodnoty,</w:t>
      </w:r>
    </w:p>
    <w:p w14:paraId="3B59A2E1" w14:textId="1CEC5B67" w:rsidR="003C6DFC" w:rsidRPr="003C6DFC" w:rsidRDefault="003C6DFC" w:rsidP="003C6DFC">
      <w:pPr>
        <w:pStyle w:val="bod-odsazen"/>
        <w:numPr>
          <w:ilvl w:val="0"/>
          <w:numId w:val="17"/>
        </w:numPr>
        <w:spacing w:line="276" w:lineRule="auto"/>
        <w:rPr>
          <w:szCs w:val="24"/>
        </w:rPr>
      </w:pPr>
      <w:r>
        <w:t>p</w:t>
      </w:r>
      <w:r w:rsidRPr="00BD6262">
        <w:t>rováděcí směrnic</w:t>
      </w:r>
      <w:r>
        <w:t>i</w:t>
      </w:r>
      <w:r w:rsidRPr="00BD6262">
        <w:t xml:space="preserve"> Komise (EU) 2019/68 ze dne 16. ledna 2019, kterou se stanoví technické specifikace pro označování palných zbraní a jejich hlavních částí podle směrnice Rady 91/477/EHS o kontrole nabývání a držení zbraní</w:t>
      </w:r>
      <w:r>
        <w:t>, a to pokud jde o</w:t>
      </w:r>
      <w:r w:rsidR="00FE49B8">
        <w:t> </w:t>
      </w:r>
      <w:r>
        <w:t>stanovení technických požadavků pro označování palných zbraní a jejich hlavních částí identifikačními údaji,</w:t>
      </w:r>
    </w:p>
    <w:p w14:paraId="124FE4F5" w14:textId="738C9D55" w:rsidR="00D44295" w:rsidRDefault="003C6DFC" w:rsidP="00D44295">
      <w:pPr>
        <w:pStyle w:val="bod-odsazen"/>
        <w:numPr>
          <w:ilvl w:val="0"/>
          <w:numId w:val="17"/>
        </w:numPr>
        <w:spacing w:line="276" w:lineRule="auto"/>
        <w:rPr>
          <w:szCs w:val="24"/>
        </w:rPr>
      </w:pPr>
      <w:r>
        <w:t>p</w:t>
      </w:r>
      <w:r w:rsidRPr="00BD6262">
        <w:t>rováděcí směrnic</w:t>
      </w:r>
      <w:r>
        <w:t>i</w:t>
      </w:r>
      <w:r w:rsidRPr="00BD6262">
        <w:t xml:space="preserve"> Komise (EU) 2019/69 ze dne 16. ledna 2019, kterou se stanoví technické specifikace pro poplašné a signalizační zbraně podle směrnice Rady 91/477/EHS o kontrole nabývání a držení zbraní</w:t>
      </w:r>
      <w:r>
        <w:t xml:space="preserve">, a to </w:t>
      </w:r>
      <w:r w:rsidR="00D44295">
        <w:t>s ohledem na vymezení technických požadavků na dovolené výrobní provedení poplašné a signalizační zbraně.</w:t>
      </w:r>
    </w:p>
    <w:p w14:paraId="773584BC" w14:textId="3C2A44DF" w:rsidR="00D44295" w:rsidRDefault="00D44295" w:rsidP="00D44295">
      <w:pPr>
        <w:pStyle w:val="bod-odsazen"/>
        <w:spacing w:line="276" w:lineRule="auto"/>
        <w:ind w:left="0" w:firstLine="851"/>
        <w:rPr>
          <w:szCs w:val="24"/>
        </w:rPr>
      </w:pPr>
      <w:r>
        <w:rPr>
          <w:szCs w:val="24"/>
        </w:rPr>
        <w:t>Návrh nařízení vlády rovněž adaptuje tuzemský právní řád na p</w:t>
      </w:r>
      <w:r w:rsidRPr="00D44295">
        <w:rPr>
          <w:szCs w:val="24"/>
        </w:rPr>
        <w:t>rováděcí nařízení Komise (EU) 2015/2403 ze dne 15. prosince 2015, kterým se stanoví společné pokyny o</w:t>
      </w:r>
      <w:r w:rsidR="00FE49B8">
        <w:rPr>
          <w:szCs w:val="24"/>
        </w:rPr>
        <w:t> </w:t>
      </w:r>
      <w:r w:rsidRPr="00D44295">
        <w:rPr>
          <w:szCs w:val="24"/>
        </w:rPr>
        <w:t>normách a technikách znehodnocování střelných zbraní k zajištění toho, aby znehodnocené střelně zbraně byly nevratně neschopné střelby</w:t>
      </w:r>
      <w:r>
        <w:rPr>
          <w:szCs w:val="24"/>
        </w:rPr>
        <w:t>, v platném znění, a to zejména stanovením podoby národních verifikačních značek a vzoru certifikátu znehodnocené zbraně.</w:t>
      </w:r>
    </w:p>
    <w:p w14:paraId="358ED451" w14:textId="05A5BE50" w:rsidR="00980682" w:rsidRDefault="00980682" w:rsidP="00743F4A">
      <w:pPr>
        <w:pStyle w:val="bod-odsazen"/>
        <w:spacing w:line="276" w:lineRule="auto"/>
        <w:ind w:left="0" w:firstLine="851"/>
        <w:rPr>
          <w:szCs w:val="24"/>
        </w:rPr>
      </w:pPr>
      <w:r w:rsidRPr="00980682">
        <w:rPr>
          <w:szCs w:val="24"/>
        </w:rPr>
        <w:t xml:space="preserve">Ustanovení </w:t>
      </w:r>
      <w:r w:rsidR="00D44295">
        <w:rPr>
          <w:szCs w:val="24"/>
        </w:rPr>
        <w:t xml:space="preserve">dále </w:t>
      </w:r>
      <w:r w:rsidR="008A2BA3">
        <w:rPr>
          <w:szCs w:val="24"/>
        </w:rPr>
        <w:t>vymezuje</w:t>
      </w:r>
      <w:r w:rsidRPr="00980682">
        <w:rPr>
          <w:szCs w:val="24"/>
        </w:rPr>
        <w:t xml:space="preserve"> předmět a rozsah navrhovaného nařízení vlády, a to v návaznosti na</w:t>
      </w:r>
      <w:r>
        <w:rPr>
          <w:szCs w:val="24"/>
        </w:rPr>
        <w:t xml:space="preserve"> </w:t>
      </w:r>
      <w:r w:rsidR="003C6DFC" w:rsidRPr="00DB36C0">
        <w:t xml:space="preserve">§ </w:t>
      </w:r>
      <w:r w:rsidR="003C6DFC">
        <w:t>6</w:t>
      </w:r>
      <w:r w:rsidR="003C6DFC" w:rsidRPr="00DB36C0">
        <w:t xml:space="preserve"> odst. </w:t>
      </w:r>
      <w:r w:rsidR="003C6DFC">
        <w:t>2</w:t>
      </w:r>
      <w:r w:rsidR="003C6DFC" w:rsidRPr="00DB36C0">
        <w:t xml:space="preserve">, § </w:t>
      </w:r>
      <w:r w:rsidR="003C6DFC">
        <w:t>61</w:t>
      </w:r>
      <w:r w:rsidR="003C6DFC" w:rsidRPr="00DB36C0">
        <w:t xml:space="preserve"> odst. </w:t>
      </w:r>
      <w:r w:rsidR="003C6DFC">
        <w:t>3</w:t>
      </w:r>
      <w:r w:rsidR="003C6DFC" w:rsidRPr="00DB36C0">
        <w:t xml:space="preserve">, § </w:t>
      </w:r>
      <w:r w:rsidR="003C6DFC">
        <w:t>83</w:t>
      </w:r>
      <w:r w:rsidR="003C6DFC" w:rsidRPr="00DB36C0">
        <w:t xml:space="preserve"> odst. </w:t>
      </w:r>
      <w:r w:rsidR="003C6DFC">
        <w:t>6 písm. a) a b)</w:t>
      </w:r>
      <w:r w:rsidR="003C6DFC" w:rsidRPr="00DB36C0">
        <w:t xml:space="preserve">, § </w:t>
      </w:r>
      <w:r w:rsidR="003C6DFC">
        <w:t>84</w:t>
      </w:r>
      <w:r w:rsidR="003C6DFC" w:rsidRPr="00DB36C0">
        <w:t xml:space="preserve"> odst. </w:t>
      </w:r>
      <w:r w:rsidR="003C6DFC">
        <w:t xml:space="preserve">4, </w:t>
      </w:r>
      <w:r w:rsidR="003C6DFC" w:rsidRPr="00DB36C0">
        <w:t xml:space="preserve">§ </w:t>
      </w:r>
      <w:r w:rsidR="003C6DFC">
        <w:t>86</w:t>
      </w:r>
      <w:r w:rsidR="003C6DFC" w:rsidRPr="00DB36C0">
        <w:t xml:space="preserve"> odst. </w:t>
      </w:r>
      <w:r w:rsidR="003C6DFC">
        <w:t>5, §</w:t>
      </w:r>
      <w:r w:rsidR="00FE49B8">
        <w:t> </w:t>
      </w:r>
      <w:r w:rsidR="003C6DFC">
        <w:t>93 odst. 2, § 94 odst. 1 písm. b), § 95 odst. 1, § 96 odst. 2 a 3</w:t>
      </w:r>
      <w:r w:rsidR="002C57DC">
        <w:rPr>
          <w:szCs w:val="24"/>
        </w:rPr>
        <w:t>, § 111 odst. 1 písm. b)</w:t>
      </w:r>
      <w:r w:rsidR="003C6DFC" w:rsidRPr="00DB36C0">
        <w:t xml:space="preserve"> a § </w:t>
      </w:r>
      <w:r w:rsidR="003C6DFC">
        <w:t>113</w:t>
      </w:r>
      <w:r w:rsidR="003C6DFC" w:rsidRPr="00DB36C0">
        <w:t xml:space="preserve"> odst. 2</w:t>
      </w:r>
      <w:r w:rsidR="003C6DFC">
        <w:t xml:space="preserve"> zákona č. 90/2024 Sb., o zbraních a střelivu</w:t>
      </w:r>
      <w:r>
        <w:rPr>
          <w:szCs w:val="24"/>
        </w:rPr>
        <w:t>.</w:t>
      </w:r>
    </w:p>
    <w:p w14:paraId="7EEBE70C" w14:textId="77777777" w:rsidR="00AA6F86" w:rsidRDefault="00AA6F86" w:rsidP="00743F4A">
      <w:pPr>
        <w:pStyle w:val="bod-odsazen"/>
        <w:spacing w:line="276" w:lineRule="auto"/>
        <w:ind w:left="0" w:firstLine="851"/>
        <w:rPr>
          <w:szCs w:val="24"/>
        </w:rPr>
      </w:pPr>
    </w:p>
    <w:p w14:paraId="748E7C53" w14:textId="4C0BD18C" w:rsidR="006A7FDA" w:rsidRDefault="006A7FDA" w:rsidP="00F318B0">
      <w:pPr>
        <w:pStyle w:val="bod-odsazen"/>
        <w:spacing w:line="276" w:lineRule="auto"/>
        <w:ind w:left="0"/>
        <w:rPr>
          <w:u w:val="single"/>
        </w:rPr>
      </w:pPr>
      <w:r>
        <w:rPr>
          <w:u w:val="single"/>
        </w:rPr>
        <w:t xml:space="preserve">K § </w:t>
      </w:r>
      <w:r w:rsidR="009A5F2E">
        <w:rPr>
          <w:u w:val="single"/>
        </w:rPr>
        <w:t xml:space="preserve">2 </w:t>
      </w:r>
      <w:r w:rsidR="003E0295">
        <w:rPr>
          <w:u w:val="single"/>
        </w:rPr>
        <w:t xml:space="preserve">až </w:t>
      </w:r>
      <w:r w:rsidR="009A5F2E">
        <w:rPr>
          <w:u w:val="single"/>
        </w:rPr>
        <w:t>7</w:t>
      </w:r>
      <w:r w:rsidR="00AB20A2">
        <w:rPr>
          <w:u w:val="single"/>
        </w:rPr>
        <w:t xml:space="preserve"> a Příloze č. 1</w:t>
      </w:r>
    </w:p>
    <w:p w14:paraId="2288E64D" w14:textId="04F648B3" w:rsidR="003E0295" w:rsidRDefault="003E0295" w:rsidP="006A7FDA">
      <w:pPr>
        <w:pStyle w:val="bod-odsazen"/>
        <w:spacing w:line="276" w:lineRule="auto"/>
        <w:ind w:left="0" w:firstLine="709"/>
        <w:rPr>
          <w:szCs w:val="24"/>
        </w:rPr>
      </w:pPr>
      <w:r>
        <w:rPr>
          <w:szCs w:val="24"/>
        </w:rPr>
        <w:t>Dosavadní právní předpisy stanovovaly technické požadavky na tzv. dovolené výrobní provedení pouze ve vztahu ke zbraním plynovým a expanzním. Nový zákon o zbraních a</w:t>
      </w:r>
      <w:r w:rsidR="00FE49B8">
        <w:rPr>
          <w:szCs w:val="24"/>
        </w:rPr>
        <w:t> </w:t>
      </w:r>
      <w:r>
        <w:rPr>
          <w:szCs w:val="24"/>
        </w:rPr>
        <w:t>střelivu možnost vymezení těchto požadavků vztahuje ke všem zbraním kategorie PO a NO. Nově jsou tak stanovovány též výslovné požadavky na výrobní provedení:</w:t>
      </w:r>
    </w:p>
    <w:p w14:paraId="488D1D86" w14:textId="77777777" w:rsidR="003E0295" w:rsidRDefault="003E0295" w:rsidP="003E0295">
      <w:pPr>
        <w:pStyle w:val="bod-odsazen"/>
        <w:numPr>
          <w:ilvl w:val="0"/>
          <w:numId w:val="17"/>
        </w:numPr>
        <w:spacing w:line="276" w:lineRule="auto"/>
        <w:rPr>
          <w:szCs w:val="24"/>
        </w:rPr>
      </w:pPr>
      <w:r w:rsidRPr="003E0295">
        <w:rPr>
          <w:szCs w:val="24"/>
        </w:rPr>
        <w:t>jednoranové nebo dvouranové palné zbraně nabíjené jednotlivě pro použití děleného střeliva</w:t>
      </w:r>
      <w:r>
        <w:rPr>
          <w:szCs w:val="24"/>
        </w:rPr>
        <w:t>,</w:t>
      </w:r>
    </w:p>
    <w:p w14:paraId="366CC22F" w14:textId="77777777" w:rsidR="003E0295" w:rsidRDefault="003E0295" w:rsidP="003E0295">
      <w:pPr>
        <w:pStyle w:val="bod-odsazen"/>
        <w:numPr>
          <w:ilvl w:val="0"/>
          <w:numId w:val="17"/>
        </w:numPr>
        <w:spacing w:line="276" w:lineRule="auto"/>
        <w:rPr>
          <w:szCs w:val="24"/>
        </w:rPr>
      </w:pPr>
      <w:r w:rsidRPr="003E0295">
        <w:rPr>
          <w:szCs w:val="24"/>
        </w:rPr>
        <w:t>neletálního zneschopňujícího prostředku založeného na principu palné nebo plynové zbraně</w:t>
      </w:r>
      <w:r>
        <w:rPr>
          <w:szCs w:val="24"/>
        </w:rPr>
        <w:t>,</w:t>
      </w:r>
    </w:p>
    <w:p w14:paraId="50E4D05A" w14:textId="77777777" w:rsidR="003E0295" w:rsidRDefault="003E0295" w:rsidP="003E0295">
      <w:pPr>
        <w:pStyle w:val="bod-odsazen"/>
        <w:numPr>
          <w:ilvl w:val="0"/>
          <w:numId w:val="17"/>
        </w:numPr>
        <w:spacing w:line="276" w:lineRule="auto"/>
        <w:rPr>
          <w:szCs w:val="24"/>
        </w:rPr>
      </w:pPr>
      <w:r w:rsidRPr="003E0295">
        <w:rPr>
          <w:szCs w:val="24"/>
        </w:rPr>
        <w:t>expanzního přístroje</w:t>
      </w:r>
      <w:r>
        <w:rPr>
          <w:szCs w:val="24"/>
        </w:rPr>
        <w:t xml:space="preserve"> a</w:t>
      </w:r>
    </w:p>
    <w:p w14:paraId="66B2DC52" w14:textId="77777777" w:rsidR="003E0295" w:rsidRDefault="003E0295" w:rsidP="003E0295">
      <w:pPr>
        <w:pStyle w:val="bod-odsazen"/>
        <w:numPr>
          <w:ilvl w:val="0"/>
          <w:numId w:val="17"/>
        </w:numPr>
        <w:spacing w:line="276" w:lineRule="auto"/>
        <w:rPr>
          <w:szCs w:val="24"/>
        </w:rPr>
      </w:pPr>
      <w:r w:rsidRPr="003E0295">
        <w:rPr>
          <w:szCs w:val="24"/>
        </w:rPr>
        <w:lastRenderedPageBreak/>
        <w:t>paintballové, airsoftové a obdobné zbraně</w:t>
      </w:r>
      <w:r>
        <w:rPr>
          <w:szCs w:val="24"/>
        </w:rPr>
        <w:t>.</w:t>
      </w:r>
    </w:p>
    <w:p w14:paraId="03852AD9" w14:textId="689C01AF" w:rsidR="006A7FDA" w:rsidRDefault="00AB20A2" w:rsidP="003E0295">
      <w:pPr>
        <w:pStyle w:val="bod-odsazen"/>
        <w:spacing w:line="276" w:lineRule="auto"/>
        <w:ind w:left="0" w:firstLine="851"/>
        <w:rPr>
          <w:szCs w:val="24"/>
        </w:rPr>
      </w:pPr>
      <w:r>
        <w:rPr>
          <w:szCs w:val="24"/>
        </w:rPr>
        <w:t>Pokud jde konkrétně o zbraně nabíjené jednotlivě pro použití děleného střeliva, musí jejich konstrukce zajistit, aby jednak nebylo možné v takových zbraní použít jednotné náboje ať již se středovým, okrajovým nebo jiným  typem zápalu, a jednak, aby hlavní části takových zbraní nebyly zaměnitelné nebo použitelné ve zbraních podléhajících registraci. Nepřípustné jsou tedy zejména konstrukce, které by využívaly stejné hlavní části jako zbraně určené pro</w:t>
      </w:r>
      <w:r w:rsidR="00FE49B8">
        <w:rPr>
          <w:szCs w:val="24"/>
        </w:rPr>
        <w:t> </w:t>
      </w:r>
      <w:r>
        <w:rPr>
          <w:szCs w:val="24"/>
        </w:rPr>
        <w:t>jednotné střelivo (a to ani v případě, že by byly jako takové již vyrobeny, a nikoli zhotoveny nevratnou úpravou ve smyslu § 6 odst. 1 nového zákona o zbraních a střelivu).</w:t>
      </w:r>
    </w:p>
    <w:p w14:paraId="26A4A22E" w14:textId="4EDDD4DB" w:rsidR="0024479F" w:rsidRDefault="0024479F" w:rsidP="0024479F">
      <w:pPr>
        <w:pStyle w:val="bod-odsazen"/>
        <w:spacing w:line="276" w:lineRule="auto"/>
        <w:ind w:left="0" w:firstLine="851"/>
        <w:rPr>
          <w:szCs w:val="24"/>
        </w:rPr>
      </w:pPr>
      <w:r>
        <w:rPr>
          <w:szCs w:val="24"/>
        </w:rPr>
        <w:t>Technické specifikace pro poplašné a signalizační zbraně jsou stanoveny důsledně podle harmonizačního předpisu EU. V textu návrhu se pro konstrukční celek poplašné a</w:t>
      </w:r>
      <w:r w:rsidR="00FE49B8">
        <w:rPr>
          <w:szCs w:val="24"/>
        </w:rPr>
        <w:t> </w:t>
      </w:r>
      <w:r>
        <w:rPr>
          <w:szCs w:val="24"/>
        </w:rPr>
        <w:t>signalizační zbraně používá pojem „</w:t>
      </w:r>
      <w:r w:rsidRPr="0024479F">
        <w:rPr>
          <w:szCs w:val="24"/>
        </w:rPr>
        <w:t>zařízení</w:t>
      </w:r>
      <w:r>
        <w:rPr>
          <w:szCs w:val="24"/>
        </w:rPr>
        <w:t>“</w:t>
      </w:r>
      <w:r w:rsidRPr="0024479F">
        <w:rPr>
          <w:szCs w:val="24"/>
        </w:rPr>
        <w:t>, který vychází z prováděcí směrnice</w:t>
      </w:r>
      <w:r>
        <w:rPr>
          <w:szCs w:val="24"/>
        </w:rPr>
        <w:t xml:space="preserve"> 2019/69</w:t>
      </w:r>
      <w:r w:rsidRPr="0024479F">
        <w:rPr>
          <w:szCs w:val="24"/>
        </w:rPr>
        <w:t xml:space="preserve">. </w:t>
      </w:r>
      <w:r w:rsidR="009E5EA2">
        <w:rPr>
          <w:szCs w:val="24"/>
        </w:rPr>
        <w:t xml:space="preserve">V úzké vazbě na text právního aktu se v tomto případě rovněž hovoř o „technických specifikacích“, zatímco pojem „výrobní provedení“ je v návrhu ponecháno pro technické požadavky formulované jako národní standard. </w:t>
      </w:r>
      <w:r>
        <w:rPr>
          <w:szCs w:val="24"/>
        </w:rPr>
        <w:t>Rovněž v příloze č. 1 se v maximální míře zachovává text obsažený v příloze prováděcí směrnice 2019/69, přičemž odchylně jsou formulovány pouze:</w:t>
      </w:r>
    </w:p>
    <w:p w14:paraId="038AFC81" w14:textId="21291DB1" w:rsidR="0024479F" w:rsidRDefault="0024479F" w:rsidP="0024479F">
      <w:pPr>
        <w:pStyle w:val="bod-odsazen"/>
        <w:numPr>
          <w:ilvl w:val="0"/>
          <w:numId w:val="17"/>
        </w:numPr>
        <w:spacing w:line="276" w:lineRule="auto"/>
        <w:rPr>
          <w:szCs w:val="24"/>
        </w:rPr>
      </w:pPr>
      <w:r>
        <w:rPr>
          <w:szCs w:val="24"/>
        </w:rPr>
        <w:t>b</w:t>
      </w:r>
      <w:r w:rsidRPr="0024479F">
        <w:rPr>
          <w:szCs w:val="24"/>
        </w:rPr>
        <w:t>od 3.</w:t>
      </w:r>
      <w:r>
        <w:rPr>
          <w:szCs w:val="24"/>
        </w:rPr>
        <w:t>, kdy je z důvodu srozumitelnosti a lepší návaznosti na nový zákon o zbraních a</w:t>
      </w:r>
      <w:r w:rsidR="00FE49B8">
        <w:rPr>
          <w:szCs w:val="24"/>
        </w:rPr>
        <w:t> </w:t>
      </w:r>
      <w:r>
        <w:rPr>
          <w:szCs w:val="24"/>
        </w:rPr>
        <w:t>střelivu použit pojem</w:t>
      </w:r>
      <w:r w:rsidRPr="0024479F">
        <w:rPr>
          <w:szCs w:val="24"/>
        </w:rPr>
        <w:t xml:space="preserve"> „zbraně podléhající registraci“</w:t>
      </w:r>
      <w:r>
        <w:rPr>
          <w:szCs w:val="24"/>
        </w:rPr>
        <w:t xml:space="preserve">, namísto původního textu prováděcí směrnice </w:t>
      </w:r>
      <w:r w:rsidRPr="0024479F">
        <w:rPr>
          <w:szCs w:val="24"/>
        </w:rPr>
        <w:t>„paln</w:t>
      </w:r>
      <w:r>
        <w:rPr>
          <w:szCs w:val="24"/>
        </w:rPr>
        <w:t>é</w:t>
      </w:r>
      <w:r w:rsidRPr="0024479F">
        <w:rPr>
          <w:szCs w:val="24"/>
        </w:rPr>
        <w:t xml:space="preserve"> zbran</w:t>
      </w:r>
      <w:r>
        <w:rPr>
          <w:szCs w:val="24"/>
        </w:rPr>
        <w:t>ě</w:t>
      </w:r>
      <w:r w:rsidRPr="0024479F">
        <w:rPr>
          <w:szCs w:val="24"/>
        </w:rPr>
        <w:t>“</w:t>
      </w:r>
      <w:r>
        <w:rPr>
          <w:szCs w:val="24"/>
        </w:rPr>
        <w:t xml:space="preserve">, </w:t>
      </w:r>
    </w:p>
    <w:p w14:paraId="5BB692FF" w14:textId="68FD7EFC" w:rsidR="00147828" w:rsidRDefault="0024479F" w:rsidP="0024479F">
      <w:pPr>
        <w:pStyle w:val="bod-odsazen"/>
        <w:numPr>
          <w:ilvl w:val="0"/>
          <w:numId w:val="17"/>
        </w:numPr>
        <w:spacing w:line="276" w:lineRule="auto"/>
        <w:rPr>
          <w:szCs w:val="24"/>
        </w:rPr>
      </w:pPr>
      <w:r>
        <w:rPr>
          <w:szCs w:val="24"/>
        </w:rPr>
        <w:t>b</w:t>
      </w:r>
      <w:r w:rsidRPr="0024479F">
        <w:rPr>
          <w:szCs w:val="24"/>
        </w:rPr>
        <w:t>od 8. a 9.</w:t>
      </w:r>
      <w:r>
        <w:rPr>
          <w:szCs w:val="24"/>
        </w:rPr>
        <w:t>, kdy návrh konkrétně uvádí důslednější a z hlediska technického provedení přísn</w:t>
      </w:r>
      <w:r w:rsidR="000F3EB2">
        <w:rPr>
          <w:szCs w:val="24"/>
        </w:rPr>
        <w:t xml:space="preserve">ější </w:t>
      </w:r>
      <w:r>
        <w:rPr>
          <w:szCs w:val="24"/>
        </w:rPr>
        <w:t>text:</w:t>
      </w:r>
      <w:r w:rsidRPr="0024479F">
        <w:rPr>
          <w:szCs w:val="24"/>
        </w:rPr>
        <w:t xml:space="preserve"> „s odvodem plynů vzniklých při uvolnění chemické energie výstřelu mimo osu hlavně“</w:t>
      </w:r>
      <w:r>
        <w:rPr>
          <w:szCs w:val="24"/>
        </w:rPr>
        <w:t xml:space="preserve">, namísto mírnějšího a obecnějšího textu </w:t>
      </w:r>
      <w:r w:rsidRPr="0024479F">
        <w:rPr>
          <w:szCs w:val="24"/>
        </w:rPr>
        <w:t>prováděcí směrnice: „určených pouze ke střelbě s využitím nábojek nebo cvičných nábojů“</w:t>
      </w:r>
      <w:r w:rsidR="000F3EB2">
        <w:rPr>
          <w:szCs w:val="24"/>
        </w:rPr>
        <w:t xml:space="preserve"> a</w:t>
      </w:r>
    </w:p>
    <w:p w14:paraId="5FFD6E53" w14:textId="5A7E6A93" w:rsidR="000F3EB2" w:rsidRDefault="000F3EB2" w:rsidP="0024479F">
      <w:pPr>
        <w:pStyle w:val="bod-odsazen"/>
        <w:numPr>
          <w:ilvl w:val="0"/>
          <w:numId w:val="17"/>
        </w:numPr>
        <w:spacing w:line="276" w:lineRule="auto"/>
        <w:rPr>
          <w:szCs w:val="24"/>
        </w:rPr>
      </w:pPr>
      <w:r>
        <w:rPr>
          <w:szCs w:val="24"/>
        </w:rPr>
        <w:t xml:space="preserve">bod 10. v němž jsou nad rámec prováděcí směrnice stanoveny minimální hodnoty zúžení a přesazení průšlehových otvorů nábojových komor a hlavně expanzního revolveru; tyto požadavky představují sice zpřísnění oproti evropské právní úpravě, ale jde současně o zachování technických specifikací obsažených v dosavadním tuzemském předpise, kterým je vyhláška č. 162/2021 Sb., </w:t>
      </w:r>
      <w:r w:rsidRPr="000F3EB2">
        <w:rPr>
          <w:szCs w:val="24"/>
        </w:rPr>
        <w:t>o dovoleném výrobním provedení plynové zbraně a expanzní zbraně a o technických požadavcích na plynové nábojky pro expanzní zbraně</w:t>
      </w:r>
      <w:r>
        <w:rPr>
          <w:szCs w:val="24"/>
        </w:rPr>
        <w:t>.</w:t>
      </w:r>
    </w:p>
    <w:p w14:paraId="3ECB8017" w14:textId="5A849557" w:rsidR="000F3EB2" w:rsidRDefault="000F3EB2" w:rsidP="000F3EB2">
      <w:pPr>
        <w:pStyle w:val="bod-odsazen"/>
        <w:spacing w:line="276" w:lineRule="auto"/>
        <w:ind w:left="0" w:firstLine="851"/>
        <w:rPr>
          <w:szCs w:val="24"/>
        </w:rPr>
      </w:pPr>
      <w:r>
        <w:rPr>
          <w:szCs w:val="24"/>
        </w:rPr>
        <w:t>V případě, že tuzemský předpis jde nad rámec požadavků prováděcí směrnice 2019/69, je třeba upozornit, že jde o postup evropskou právní úpravou výslovně aprobovaný (viz. čl. 3 směrnice 2021/555, resp. bod 8 úvodních ustanovení prováděcí směrnice 2019/69).</w:t>
      </w:r>
    </w:p>
    <w:p w14:paraId="6C90489F" w14:textId="098DCD3E" w:rsidR="00B518C3" w:rsidRDefault="009E5EA2" w:rsidP="000F3EB2">
      <w:pPr>
        <w:pStyle w:val="bod-odsazen"/>
        <w:spacing w:line="276" w:lineRule="auto"/>
        <w:ind w:left="0" w:firstLine="851"/>
        <w:rPr>
          <w:szCs w:val="24"/>
        </w:rPr>
      </w:pPr>
      <w:r>
        <w:rPr>
          <w:szCs w:val="24"/>
        </w:rPr>
        <w:t>Pokud jde o dovolené výrobní provedení plynové zbraně,</w:t>
      </w:r>
      <w:r w:rsidR="00B518C3">
        <w:rPr>
          <w:szCs w:val="24"/>
        </w:rPr>
        <w:t xml:space="preserve"> stanovují se obdobné požadavky na dovolené výrobní provedení jako v případě </w:t>
      </w:r>
      <w:r w:rsidR="00B518C3" w:rsidRPr="003E0295">
        <w:rPr>
          <w:szCs w:val="24"/>
        </w:rPr>
        <w:t>jednoranové nebo dvouranové palné zbraně nabíjené jednotlivě pro použití děleného střeliva</w:t>
      </w:r>
      <w:r w:rsidR="00B518C3">
        <w:rPr>
          <w:szCs w:val="24"/>
        </w:rPr>
        <w:t xml:space="preserve">. Tyto požadavky vychází z již dlouhodobě v tuzemské legislativě platných specifikací pro dovolené výrobní provedení plynových zbraní; srov dosavadní právní úpravu obsaženou v § 2 vyhlášky č. 162/2021 Sb., </w:t>
      </w:r>
      <w:r w:rsidR="00B518C3" w:rsidRPr="00B518C3">
        <w:rPr>
          <w:szCs w:val="24"/>
        </w:rPr>
        <w:t>o</w:t>
      </w:r>
      <w:r w:rsidR="00FE49B8">
        <w:rPr>
          <w:szCs w:val="24"/>
        </w:rPr>
        <w:t> </w:t>
      </w:r>
      <w:r w:rsidR="00B518C3" w:rsidRPr="00B518C3">
        <w:rPr>
          <w:szCs w:val="24"/>
        </w:rPr>
        <w:t>dovoleném výrobním provedení plynové zbraně a expanzní zbraně a o technických požadavcích na plynové nábojky pro expanzní zbraně</w:t>
      </w:r>
      <w:r w:rsidR="00B518C3">
        <w:rPr>
          <w:szCs w:val="24"/>
        </w:rPr>
        <w:t>.</w:t>
      </w:r>
      <w:r w:rsidR="00244D1D">
        <w:rPr>
          <w:szCs w:val="24"/>
        </w:rPr>
        <w:t xml:space="preserve"> Tato pravidla dopadají shodně jak na</w:t>
      </w:r>
      <w:r w:rsidR="00FE49B8">
        <w:rPr>
          <w:szCs w:val="24"/>
        </w:rPr>
        <w:t> </w:t>
      </w:r>
      <w:r w:rsidR="00244D1D">
        <w:rPr>
          <w:szCs w:val="24"/>
        </w:rPr>
        <w:t xml:space="preserve">plynové zbraně klasifikované novým zákonem o zbraních a střelivu v kategorii NO </w:t>
      </w:r>
      <w:r w:rsidR="00244D1D">
        <w:rPr>
          <w:szCs w:val="24"/>
        </w:rPr>
        <w:lastRenderedPageBreak/>
        <w:t>(tj.</w:t>
      </w:r>
      <w:r w:rsidR="00FE49B8">
        <w:rPr>
          <w:szCs w:val="24"/>
        </w:rPr>
        <w:t> </w:t>
      </w:r>
      <w:r w:rsidR="00244D1D">
        <w:rPr>
          <w:szCs w:val="24"/>
        </w:rPr>
        <w:t>plynové zbraně s ráží nejvýše 6,35 mm), tak i na plynové zbraně spadající do kategorie PO (tj. plynové zbraně s ráží nad 6,35 mm).</w:t>
      </w:r>
    </w:p>
    <w:p w14:paraId="2B621395" w14:textId="0D9F3D79" w:rsidR="000F3EB2" w:rsidRDefault="00B518C3" w:rsidP="000F3EB2">
      <w:pPr>
        <w:pStyle w:val="bod-odsazen"/>
        <w:spacing w:line="276" w:lineRule="auto"/>
        <w:ind w:left="0" w:firstLine="851"/>
        <w:rPr>
          <w:szCs w:val="24"/>
        </w:rPr>
      </w:pPr>
      <w:r>
        <w:rPr>
          <w:szCs w:val="24"/>
        </w:rPr>
        <w:t xml:space="preserve">Nově se rovněž stanovují specifické požadavky na dovolené výrobní provedení </w:t>
      </w:r>
      <w:r w:rsidRPr="00B518C3">
        <w:rPr>
          <w:szCs w:val="24"/>
        </w:rPr>
        <w:t>neletálního zneschopňujícího prostředku</w:t>
      </w:r>
      <w:r>
        <w:rPr>
          <w:szCs w:val="24"/>
        </w:rPr>
        <w:t>. Nový zákon o zbraních a střelivu mezi tyto obranné prostředky (klasifikované v rámci kategorie PO) zahrnuje na rozdíl od zákona č. 119/2002 Sb. jak prostředky založené na principu plynové (např. TASER), tak i palné zbraně (např.</w:t>
      </w:r>
      <w:r w:rsidR="00FE49B8">
        <w:rPr>
          <w:szCs w:val="24"/>
        </w:rPr>
        <w:t> </w:t>
      </w:r>
      <w:r>
        <w:rPr>
          <w:szCs w:val="24"/>
        </w:rPr>
        <w:t xml:space="preserve">prostředky pro vystřelování dráždivé látky PIEXON). V případě, že jsou tyto neletální prostředky založeny na principu palné zbraně, stanovuje pro ně návrh nařízení vlády obdobné požadavky na dovolené výrobní provedení jako v případě </w:t>
      </w:r>
      <w:r w:rsidRPr="003E0295">
        <w:rPr>
          <w:szCs w:val="24"/>
        </w:rPr>
        <w:t>jednoranové nebo dvouranové palné zbraně nabíjené jednotlivě pro použití děleného střeliva</w:t>
      </w:r>
      <w:r>
        <w:rPr>
          <w:szCs w:val="24"/>
        </w:rPr>
        <w:t>, a pokud jde o prostředky založené na</w:t>
      </w:r>
      <w:r w:rsidR="00FE49B8">
        <w:rPr>
          <w:szCs w:val="24"/>
        </w:rPr>
        <w:t> </w:t>
      </w:r>
      <w:r>
        <w:rPr>
          <w:szCs w:val="24"/>
        </w:rPr>
        <w:t>principu p</w:t>
      </w:r>
      <w:r w:rsidR="00244D1D">
        <w:rPr>
          <w:szCs w:val="24"/>
        </w:rPr>
        <w:t>lynov</w:t>
      </w:r>
      <w:r>
        <w:rPr>
          <w:szCs w:val="24"/>
        </w:rPr>
        <w:t>é zbraně, pak podmínky obdobné</w:t>
      </w:r>
      <w:r w:rsidR="00244D1D">
        <w:rPr>
          <w:szCs w:val="24"/>
        </w:rPr>
        <w:t>, jako je tomu v případě samotných plynových zbraní. Návrh nařízení vlády blíže nespecifikuje maximální povolenou účinnost takovýchto obranných prostředků, nicméně platí, že se musí jednat o prostředky neletální, a</w:t>
      </w:r>
      <w:r w:rsidR="00FE49B8">
        <w:rPr>
          <w:szCs w:val="24"/>
        </w:rPr>
        <w:t> </w:t>
      </w:r>
      <w:r w:rsidR="00244D1D">
        <w:rPr>
          <w:szCs w:val="24"/>
        </w:rPr>
        <w:t>s ohledem na technické vymezení jejich dovoleného výrobního provedení nesmí být konstrukčně možné je ani použít jako prostředky účinnější (letální), ani nesmí být možné je na</w:t>
      </w:r>
      <w:r w:rsidR="00FE49B8">
        <w:rPr>
          <w:szCs w:val="24"/>
        </w:rPr>
        <w:t> </w:t>
      </w:r>
      <w:r w:rsidR="00244D1D">
        <w:rPr>
          <w:szCs w:val="24"/>
        </w:rPr>
        <w:t>takové zbraně upravit např. výměnou některé z jejich hlavních částí apod.</w:t>
      </w:r>
    </w:p>
    <w:p w14:paraId="08D02EC7" w14:textId="4EA1DBDC" w:rsidR="00244D1D" w:rsidRDefault="00244D1D" w:rsidP="000F3EB2">
      <w:pPr>
        <w:pStyle w:val="bod-odsazen"/>
        <w:spacing w:line="276" w:lineRule="auto"/>
        <w:ind w:left="0" w:firstLine="851"/>
        <w:rPr>
          <w:szCs w:val="24"/>
        </w:rPr>
      </w:pPr>
      <w:r>
        <w:rPr>
          <w:szCs w:val="24"/>
        </w:rPr>
        <w:t>Návrh nařízení vlády rovněž zcela nově zahrnuje technické vymezení pravidel designu expanzních přístrojů, přičemž se zdůrazňuje, že takové expanzní zařízení musí být důsledně konstruováno pouze pro vymezený účel a nesmí být možné jej využít jako zbraň, resp. na zbraň upravit.</w:t>
      </w:r>
    </w:p>
    <w:p w14:paraId="327C6149" w14:textId="4CEDA648" w:rsidR="00244D1D" w:rsidRDefault="00244D1D" w:rsidP="000F3EB2">
      <w:pPr>
        <w:pStyle w:val="bod-odsazen"/>
        <w:spacing w:line="276" w:lineRule="auto"/>
        <w:ind w:left="0" w:firstLine="851"/>
        <w:rPr>
          <w:szCs w:val="24"/>
        </w:rPr>
      </w:pPr>
      <w:r>
        <w:rPr>
          <w:szCs w:val="24"/>
        </w:rPr>
        <w:t xml:space="preserve">Nový zákon o zbraních a střelivu klasifikuje v rámci kategorie NO paintballové, airsoftové a obdobné zbraně samostatně, zejména tedy odděleně od zbraní plynových s ráží nejvýše 6,35 mm. Tyto zbraně tedy mohou mít i ráži vyšší než 6,35 mm, ale současně musejí odpovídat </w:t>
      </w:r>
      <w:r w:rsidR="00740B69">
        <w:rPr>
          <w:szCs w:val="24"/>
        </w:rPr>
        <w:t xml:space="preserve">své zákonné </w:t>
      </w:r>
      <w:r>
        <w:rPr>
          <w:szCs w:val="24"/>
        </w:rPr>
        <w:t>definici</w:t>
      </w:r>
      <w:r w:rsidR="00740B69">
        <w:rPr>
          <w:szCs w:val="24"/>
        </w:rPr>
        <w:t>: „</w:t>
      </w:r>
      <w:r w:rsidR="00740B69" w:rsidRPr="00740B69">
        <w:rPr>
          <w:szCs w:val="24"/>
        </w:rPr>
        <w:t>plynová zbraň konstruovaná pro vystřelování neletální střely a určená pro výcvikové, sportovní nebo rekreační účely</w:t>
      </w:r>
      <w:r w:rsidR="00740B69">
        <w:rPr>
          <w:szCs w:val="24"/>
        </w:rPr>
        <w:t>“. Z hlediska konstrukce, resp.</w:t>
      </w:r>
      <w:r w:rsidR="00FE49B8">
        <w:rPr>
          <w:szCs w:val="24"/>
        </w:rPr>
        <w:t> </w:t>
      </w:r>
      <w:r w:rsidR="00740B69">
        <w:rPr>
          <w:szCs w:val="24"/>
        </w:rPr>
        <w:t>funkčního principu se však musí vždy jednat o zbraň plynovou, a proto musí splňovat též požadavky na dovolené výrobní provedení jako plynová zbraň.</w:t>
      </w:r>
    </w:p>
    <w:p w14:paraId="1D4199D5" w14:textId="2A3D2882" w:rsidR="00AB20A2" w:rsidRDefault="00AB20A2" w:rsidP="003E0295">
      <w:pPr>
        <w:pStyle w:val="bod-odsazen"/>
        <w:spacing w:line="276" w:lineRule="auto"/>
        <w:ind w:left="0" w:firstLine="851"/>
        <w:rPr>
          <w:szCs w:val="24"/>
        </w:rPr>
      </w:pPr>
      <w:r>
        <w:rPr>
          <w:szCs w:val="24"/>
        </w:rPr>
        <w:t>V případě, že kterákoli z výše uvedených zbraní stanovené požadavky na její dovolené výrobní provedení nesplňuje, je podle § 6 odst. 3 nového zákona o zbraních a střelivu posouzena jako zbraň podléhající registraci a zařadí se do kategorie postupem uvedeným v § 5 nového zákona o zbraních a střelivu.</w:t>
      </w:r>
      <w:r w:rsidR="007F0D4C" w:rsidRPr="007F0D4C">
        <w:rPr>
          <w:szCs w:val="24"/>
        </w:rPr>
        <w:t xml:space="preserve"> </w:t>
      </w:r>
      <w:r w:rsidR="007F0D4C">
        <w:rPr>
          <w:szCs w:val="24"/>
        </w:rPr>
        <w:t>Současně platí, že musí jít o zbraně nově vyrobené, nikoli o zbraně zhotovené postupem nevratné úpravy, na které se vztahuje § 6 odst. 1 nového zákona o</w:t>
      </w:r>
      <w:r w:rsidR="00FE49B8">
        <w:rPr>
          <w:szCs w:val="24"/>
        </w:rPr>
        <w:t> </w:t>
      </w:r>
      <w:r w:rsidR="007F0D4C">
        <w:rPr>
          <w:szCs w:val="24"/>
        </w:rPr>
        <w:t>zbraních).</w:t>
      </w:r>
    </w:p>
    <w:p w14:paraId="45C6D0C5" w14:textId="674131A7" w:rsidR="00AB20A2" w:rsidRPr="003E0295" w:rsidRDefault="00AB20A2" w:rsidP="003E0295">
      <w:pPr>
        <w:pStyle w:val="bod-odsazen"/>
        <w:spacing w:line="276" w:lineRule="auto"/>
        <w:ind w:left="0" w:firstLine="851"/>
        <w:rPr>
          <w:szCs w:val="24"/>
        </w:rPr>
      </w:pPr>
      <w:r>
        <w:rPr>
          <w:szCs w:val="24"/>
        </w:rPr>
        <w:t>Veškeré uvedené požadavky se</w:t>
      </w:r>
      <w:r w:rsidR="0067734C">
        <w:rPr>
          <w:szCs w:val="24"/>
        </w:rPr>
        <w:t xml:space="preserve"> obecně vzato</w:t>
      </w:r>
      <w:r>
        <w:rPr>
          <w:szCs w:val="24"/>
        </w:rPr>
        <w:t xml:space="preserve"> vztahují toliko na zbraně nově uváděné na trh po nabytí účinnosti nového zákona o zbraních a střelivu, tedy od 1. ledna 2026 (k tomu srov. § 150 odst. 2, 3 a 5 nového zákona o zbraních a střelivu). </w:t>
      </w:r>
      <w:r w:rsidR="0067734C">
        <w:rPr>
          <w:szCs w:val="24"/>
        </w:rPr>
        <w:t xml:space="preserve">Přechodná ustanovení tohoto nařízení vlády </w:t>
      </w:r>
      <w:r w:rsidR="007F0D4C">
        <w:rPr>
          <w:szCs w:val="24"/>
        </w:rPr>
        <w:t>ovšem dále upřesňují, že nově stanovené požadavky se použijí standardně jednak v případě, že je i na dříve na trh uvedených zbraních prováděna nevratná úprava zbraně, a</w:t>
      </w:r>
      <w:r w:rsidR="00FE49B8">
        <w:rPr>
          <w:szCs w:val="24"/>
        </w:rPr>
        <w:t> </w:t>
      </w:r>
      <w:r w:rsidR="007F0D4C">
        <w:rPr>
          <w:szCs w:val="24"/>
        </w:rPr>
        <w:t>jednak tehdy, pokud je zbraň kategorie PO nebo NO převáděna do jiného členského státu Evropské unie, kdy je třeba zajistit, aby buď daná zbraň odpovídala aktuálně platným technickým specifikacím, nebo byla převáděna stejně, jako kdyby se jednalo o palnou zbraň podléhající registraci.</w:t>
      </w:r>
    </w:p>
    <w:p w14:paraId="4C207A8A" w14:textId="77777777" w:rsidR="00AA6F86" w:rsidRDefault="00AA6F86" w:rsidP="006A7FDA">
      <w:pPr>
        <w:pStyle w:val="bod-odsazen"/>
        <w:spacing w:line="276" w:lineRule="auto"/>
        <w:ind w:left="0" w:firstLine="709"/>
        <w:rPr>
          <w:szCs w:val="24"/>
        </w:rPr>
      </w:pPr>
    </w:p>
    <w:p w14:paraId="6DC78A4D" w14:textId="7C72BA6D" w:rsidR="00545CD3" w:rsidRPr="00545CD3" w:rsidRDefault="00545CD3" w:rsidP="00545CD3">
      <w:pPr>
        <w:pStyle w:val="bod-odsazen"/>
        <w:spacing w:line="276" w:lineRule="auto"/>
        <w:ind w:left="0"/>
        <w:rPr>
          <w:szCs w:val="24"/>
          <w:u w:val="single"/>
        </w:rPr>
      </w:pPr>
      <w:r w:rsidRPr="00934901">
        <w:rPr>
          <w:szCs w:val="24"/>
          <w:u w:val="single"/>
        </w:rPr>
        <w:t xml:space="preserve">K § </w:t>
      </w:r>
      <w:r w:rsidR="009A5F2E">
        <w:rPr>
          <w:szCs w:val="24"/>
          <w:u w:val="single"/>
        </w:rPr>
        <w:t>8</w:t>
      </w:r>
    </w:p>
    <w:p w14:paraId="4C4F2ECB" w14:textId="579197B6" w:rsidR="0084295E" w:rsidRDefault="00D25D06" w:rsidP="00545CD3">
      <w:pPr>
        <w:pStyle w:val="bod-odsazen"/>
        <w:spacing w:line="276" w:lineRule="auto"/>
        <w:ind w:left="0" w:firstLine="709"/>
      </w:pPr>
      <w:r>
        <w:rPr>
          <w:szCs w:val="24"/>
        </w:rPr>
        <w:t>Stanovují se případy, ve kterých lze vydat povolení provozovat střelnici bez nutnosti předložit vyjádření krajské hygienické stanice podle § 61 odst. 2 písm. d) nového zákona o</w:t>
      </w:r>
      <w:r w:rsidR="00FE49B8">
        <w:rPr>
          <w:szCs w:val="24"/>
        </w:rPr>
        <w:t> </w:t>
      </w:r>
      <w:r>
        <w:rPr>
          <w:szCs w:val="24"/>
        </w:rPr>
        <w:t>zbraních a střelivu. Jedná se o situace, kdy buď při střelbě významnější hluk nevzniká (střelnice pro plynové zbraně nebo střelnice, jejíž provozní řád připouští pouze střelbu s</w:t>
      </w:r>
      <w:r w:rsidR="00FE49B8">
        <w:rPr>
          <w:szCs w:val="24"/>
        </w:rPr>
        <w:t> </w:t>
      </w:r>
      <w:r>
        <w:rPr>
          <w:szCs w:val="24"/>
        </w:rPr>
        <w:t>využitím tlumiče hluku výstřelu), nebo je podstatně mitigován jinými faktory (velkou vzdáleností k obytné zástavbě, ochranným pásmem silnějšího zdroje hluku apod.). Ustanovení zohledňuje odli</w:t>
      </w:r>
      <w:r w:rsidR="00444E90">
        <w:rPr>
          <w:szCs w:val="24"/>
        </w:rPr>
        <w:t>šnosti mezi malorážkovými a jinými palnými zbraněmi, stejně jako vliv použití střeliva s podzvukovou nebo nadzvukovou rychlostí střely v případě střelby s tlumičem hluku výstřelu.</w:t>
      </w:r>
    </w:p>
    <w:p w14:paraId="16486C0F" w14:textId="77777777" w:rsidR="009A5F2E" w:rsidRDefault="009A5F2E" w:rsidP="009A5F2E">
      <w:pPr>
        <w:pStyle w:val="bod-odsazen"/>
        <w:spacing w:line="276" w:lineRule="auto"/>
        <w:ind w:left="0"/>
        <w:rPr>
          <w:szCs w:val="24"/>
          <w:u w:val="single"/>
        </w:rPr>
      </w:pPr>
    </w:p>
    <w:p w14:paraId="30D5BF60" w14:textId="5866EE3E" w:rsidR="009A5F2E" w:rsidRPr="00EF3DCE" w:rsidRDefault="009A5F2E" w:rsidP="009A5F2E">
      <w:pPr>
        <w:pStyle w:val="bod-odsazen"/>
        <w:spacing w:line="276" w:lineRule="auto"/>
        <w:ind w:left="0"/>
        <w:rPr>
          <w:szCs w:val="24"/>
          <w:u w:val="single"/>
        </w:rPr>
      </w:pPr>
      <w:r w:rsidRPr="00EF3DCE">
        <w:rPr>
          <w:szCs w:val="24"/>
          <w:u w:val="single"/>
        </w:rPr>
        <w:t xml:space="preserve">K § </w:t>
      </w:r>
      <w:r>
        <w:rPr>
          <w:szCs w:val="24"/>
          <w:u w:val="single"/>
        </w:rPr>
        <w:t>9</w:t>
      </w:r>
      <w:r w:rsidRPr="00EF3DCE">
        <w:rPr>
          <w:szCs w:val="24"/>
          <w:u w:val="single"/>
        </w:rPr>
        <w:t>:</w:t>
      </w:r>
    </w:p>
    <w:p w14:paraId="131B91A1" w14:textId="77777777" w:rsidR="009A5F2E" w:rsidRDefault="009A5F2E" w:rsidP="009A5F2E">
      <w:pPr>
        <w:pStyle w:val="bod-odsazen"/>
        <w:spacing w:line="276" w:lineRule="auto"/>
        <w:ind w:left="0" w:firstLine="851"/>
      </w:pPr>
      <w:r>
        <w:t>Účelem tohoto ustanovení je zakotvit způsob použití technických norem (ČSN), na které je dále v textu nařízení odkazováno. Ačkoli jsou tyto normy nařízením stanoveny jako závazné, jejich závaznost má povahu subsidiární a referenční, a to tím, že stanovují určitou povinnou a minimální úroveň zabezpečení, ale nutně nepředurčují konkrétní technické řešení konkrétního způsobu zabezpečení. Prokázání dostatečné úrovně použitého technického řešení s technickou normou, na níž nařízení vlády výslovně odkazuje, spočívá na držiteli zabezpečovaného materiálu. Tímto prokázáním se ovšem rozumí toliko doložení technických parametrů použitého technického řešení zabezpečení, popř. jeho technických zkoušek, nikoli ale nevyhnutelně porovnání takového technického řešení s požadavky technické normy. Takové vyhodnocení konkrétního technického řešení ve vztahu k technické normě je již povinností kontrolních orgánů.</w:t>
      </w:r>
    </w:p>
    <w:p w14:paraId="23AE9978" w14:textId="77777777" w:rsidR="009A5F2E" w:rsidRDefault="009A5F2E" w:rsidP="009A5F2E">
      <w:pPr>
        <w:pStyle w:val="bod-odsazen"/>
        <w:spacing w:line="276" w:lineRule="auto"/>
        <w:ind w:left="0" w:firstLine="709"/>
      </w:pPr>
      <w:r>
        <w:t>V případě, že držitel zabezpečovaných zbraní a střeliva postupuje podle technických norem, na které nařízení vlády výslovně odkazuje a je tento postup schopen doložit podle zákona o technických požadavcích na výrobky, považují se technické požadavky na zabezpečení uloženého materiálu za splněné (není-li prokázán opak).</w:t>
      </w:r>
    </w:p>
    <w:p w14:paraId="35411F89" w14:textId="77777777" w:rsidR="00AA6F86" w:rsidRDefault="00AA6F86" w:rsidP="00545CD3">
      <w:pPr>
        <w:pStyle w:val="bod-odsazen"/>
        <w:spacing w:line="276" w:lineRule="auto"/>
        <w:ind w:left="0" w:firstLine="709"/>
        <w:rPr>
          <w:u w:val="single"/>
        </w:rPr>
      </w:pPr>
    </w:p>
    <w:p w14:paraId="5CDADB15" w14:textId="545561A5" w:rsidR="001822B6" w:rsidRPr="00F318B0" w:rsidRDefault="001822B6" w:rsidP="00F318B0">
      <w:pPr>
        <w:pStyle w:val="bod-odsazen"/>
        <w:spacing w:line="276" w:lineRule="auto"/>
        <w:ind w:left="0"/>
        <w:rPr>
          <w:u w:val="single"/>
        </w:rPr>
      </w:pPr>
      <w:r w:rsidRPr="001822B6">
        <w:rPr>
          <w:u w:val="single"/>
        </w:rPr>
        <w:t xml:space="preserve">K§ </w:t>
      </w:r>
      <w:r w:rsidR="00740B69">
        <w:rPr>
          <w:u w:val="single"/>
        </w:rPr>
        <w:t>10</w:t>
      </w:r>
      <w:r w:rsidRPr="001822B6">
        <w:rPr>
          <w:u w:val="single"/>
        </w:rPr>
        <w:t xml:space="preserve"> až </w:t>
      </w:r>
      <w:r w:rsidR="00740B69">
        <w:rPr>
          <w:u w:val="single"/>
        </w:rPr>
        <w:t>12</w:t>
      </w:r>
    </w:p>
    <w:p w14:paraId="5E5AAE8C" w14:textId="7FA754A4" w:rsidR="0032768B" w:rsidRDefault="00444E90" w:rsidP="00743F4A">
      <w:pPr>
        <w:pStyle w:val="bod-odsazen"/>
        <w:spacing w:line="276" w:lineRule="auto"/>
        <w:ind w:left="0" w:firstLine="709"/>
        <w:rPr>
          <w:szCs w:val="24"/>
        </w:rPr>
      </w:pPr>
      <w:r>
        <w:rPr>
          <w:szCs w:val="24"/>
        </w:rPr>
        <w:t xml:space="preserve">Technické požadavky na zabezpečování uložených zbraní a střeliva vycházejí stejně jako právní úprava samotného nového zákona o zbraních a střelivu v zásadní míře z již aktuálně platných požadavků obsažených v dosavadních právních předpisech (tj. zejména v nařízení vlády č. 217/2017 Sb., </w:t>
      </w:r>
      <w:r w:rsidRPr="00444E90">
        <w:rPr>
          <w:szCs w:val="24"/>
        </w:rPr>
        <w:t>o požadavcích na zabezpečení zbraní, střeliva,</w:t>
      </w:r>
      <w:r>
        <w:rPr>
          <w:szCs w:val="24"/>
        </w:rPr>
        <w:t xml:space="preserve"> </w:t>
      </w:r>
      <w:r w:rsidRPr="00444E90">
        <w:rPr>
          <w:szCs w:val="24"/>
        </w:rPr>
        <w:t>černého loveckého prachu, bezdýmného prachu a zápalek a o muničním skladišti</w:t>
      </w:r>
      <w:r>
        <w:rPr>
          <w:szCs w:val="24"/>
        </w:rPr>
        <w:t>).</w:t>
      </w:r>
    </w:p>
    <w:p w14:paraId="51672065" w14:textId="090FB200" w:rsidR="009C2A76" w:rsidRDefault="009C2A76" w:rsidP="00743F4A">
      <w:pPr>
        <w:pStyle w:val="bod-odsazen"/>
        <w:spacing w:line="276" w:lineRule="auto"/>
        <w:ind w:left="0" w:firstLine="709"/>
        <w:rPr>
          <w:szCs w:val="24"/>
        </w:rPr>
      </w:pPr>
      <w:r>
        <w:rPr>
          <w:szCs w:val="24"/>
        </w:rPr>
        <w:t xml:space="preserve">S ohledem na empirické zkušenosti kontrolních orgánů se upravuje vymezení minimální tloušťky ocelových prutů použitých pro zamřížování. Dosavadní právní úprava stanovuje </w:t>
      </w:r>
      <w:r w:rsidR="00AF1AB5">
        <w:rPr>
          <w:szCs w:val="24"/>
        </w:rPr>
        <w:t xml:space="preserve">pouze blíže neupřesněný </w:t>
      </w:r>
      <w:r>
        <w:rPr>
          <w:szCs w:val="24"/>
        </w:rPr>
        <w:t>požadavek, aby tyto pruty měly minimální průměr 10 mm. Tím se ale zcela zbytečně v podstatě vylučuje možnost použití prutů o jiném než kruhovém průřezu. Nově se tedy stanovuje požadavek na tloušťku prutů nikoli</w:t>
      </w:r>
      <w:r w:rsidR="00AF1AB5">
        <w:rPr>
          <w:szCs w:val="24"/>
        </w:rPr>
        <w:t xml:space="preserve"> pouze </w:t>
      </w:r>
      <w:r>
        <w:rPr>
          <w:szCs w:val="24"/>
        </w:rPr>
        <w:t xml:space="preserve">jejich průměrem, ale </w:t>
      </w:r>
      <w:r w:rsidR="00AF1AB5">
        <w:rPr>
          <w:szCs w:val="24"/>
        </w:rPr>
        <w:t xml:space="preserve">rovněž </w:t>
      </w:r>
      <w:r>
        <w:rPr>
          <w:szCs w:val="24"/>
        </w:rPr>
        <w:lastRenderedPageBreak/>
        <w:t>minimální plochou (kolmého) průřezu</w:t>
      </w:r>
      <w:r w:rsidR="00E258F4">
        <w:rPr>
          <w:szCs w:val="24"/>
        </w:rPr>
        <w:t>. Nově stanovená hodnota 75 mm</w:t>
      </w:r>
      <w:r w:rsidR="00E258F4" w:rsidRPr="00E258F4">
        <w:rPr>
          <w:szCs w:val="24"/>
          <w:vertAlign w:val="superscript"/>
        </w:rPr>
        <w:t>2</w:t>
      </w:r>
      <w:r w:rsidR="00E258F4">
        <w:rPr>
          <w:szCs w:val="24"/>
        </w:rPr>
        <w:t xml:space="preserve"> nepředstavuje jinak v zásadě věcnou změnu stávajících požadavků, neboť plocha průřezu válce s průměrem 10 mm je přibližně 78,6 mm</w:t>
      </w:r>
      <w:r w:rsidR="00E258F4" w:rsidRPr="00E258F4">
        <w:rPr>
          <w:szCs w:val="24"/>
          <w:vertAlign w:val="superscript"/>
        </w:rPr>
        <w:t>2</w:t>
      </w:r>
      <w:r w:rsidR="00E258F4">
        <w:rPr>
          <w:szCs w:val="24"/>
        </w:rPr>
        <w:t>. Veškeré stávající zamřížování odpovídající dosavadním předpisům by tedy mělo bez problému vyhovovat i tomuto novému vymezení.</w:t>
      </w:r>
    </w:p>
    <w:p w14:paraId="747758F2" w14:textId="3A2C6B1D" w:rsidR="009C2A76" w:rsidRDefault="00444E90" w:rsidP="009C2A76">
      <w:pPr>
        <w:pStyle w:val="bod-odsazen"/>
        <w:spacing w:line="276" w:lineRule="auto"/>
        <w:ind w:left="0" w:firstLine="709"/>
      </w:pPr>
      <w:r>
        <w:t>Obsahově se navrhovaná právní úprava částečně překrývá s pravidly obsaženými ve</w:t>
      </w:r>
      <w:r w:rsidR="00FE49B8">
        <w:t> </w:t>
      </w:r>
      <w:r>
        <w:t>vyhlášce č. 146/2024 Sb., o požadavcích na výstavbu (část 1 přílohy č. 11 k této vyhlášce). Nicméně nejd</w:t>
      </w:r>
      <w:r w:rsidR="00395C38">
        <w:t>e</w:t>
      </w:r>
      <w:r>
        <w:t xml:space="preserve"> ani o duplicitní ustanovení a tato nejsou ani v kolizi, neboť podle právní úpravy obsažené ve vyhlášce č. 146/2024 Sb. se postupuje v případě výstavby nových prostor pro</w:t>
      </w:r>
      <w:r w:rsidR="0009135E">
        <w:t> </w:t>
      </w:r>
      <w:r>
        <w:t>přechovávání zbraní a střeliva, zatímco právní úprava obsažená v navrhovaném nařízení vlády dopadá na již exitující, resp. provozované prostory pro ukládání zbraní a střeliva, a slouží pro</w:t>
      </w:r>
      <w:r w:rsidR="0009135E">
        <w:t> </w:t>
      </w:r>
      <w:r>
        <w:t>kontrolu z hlediska plnění povinností při jejich zabezpečování ve smyslu právních předpisů na</w:t>
      </w:r>
      <w:r w:rsidR="00FE49B8">
        <w:t> </w:t>
      </w:r>
      <w:r>
        <w:t xml:space="preserve">úseku </w:t>
      </w:r>
      <w:r w:rsidR="009C2A76">
        <w:t>zbraní a střeliva, tedy nikoli při samotné výstavbě.</w:t>
      </w:r>
    </w:p>
    <w:p w14:paraId="6F83A848" w14:textId="77777777" w:rsidR="00AA6F86" w:rsidRDefault="00AA6F86" w:rsidP="00743F4A">
      <w:pPr>
        <w:pStyle w:val="bod-odsazen"/>
        <w:spacing w:line="276" w:lineRule="auto"/>
        <w:ind w:left="0" w:firstLine="709"/>
      </w:pPr>
    </w:p>
    <w:p w14:paraId="4B29B73C" w14:textId="319968F1" w:rsidR="00720D6C" w:rsidRPr="00720D6C" w:rsidRDefault="00720D6C" w:rsidP="00720D6C">
      <w:pPr>
        <w:pStyle w:val="bod-odsazen"/>
        <w:spacing w:line="276" w:lineRule="auto"/>
        <w:ind w:left="0"/>
        <w:rPr>
          <w:u w:val="single"/>
        </w:rPr>
      </w:pPr>
      <w:r w:rsidRPr="00720D6C">
        <w:rPr>
          <w:u w:val="single"/>
        </w:rPr>
        <w:t xml:space="preserve">K § </w:t>
      </w:r>
      <w:r w:rsidR="00411251">
        <w:rPr>
          <w:u w:val="single"/>
        </w:rPr>
        <w:t>1</w:t>
      </w:r>
      <w:r w:rsidR="00740B69">
        <w:rPr>
          <w:u w:val="single"/>
        </w:rPr>
        <w:t>3</w:t>
      </w:r>
    </w:p>
    <w:p w14:paraId="243D6E59" w14:textId="56D57C16" w:rsidR="002C57DC" w:rsidRDefault="00AF7B68" w:rsidP="00CB187A">
      <w:pPr>
        <w:pStyle w:val="bod-odsazen"/>
        <w:spacing w:line="276" w:lineRule="auto"/>
        <w:ind w:left="0" w:firstLine="708"/>
        <w:rPr>
          <w:szCs w:val="24"/>
        </w:rPr>
      </w:pPr>
      <w:r>
        <w:rPr>
          <w:szCs w:val="24"/>
        </w:rPr>
        <w:t>Nový zákon o zbraních a střelivu umožňuje krátkodobé uložení nejvýše 2 zbraní podléhajících registraci a nejvýše 1000 nábojů ve vozidle, a to pokud jsou tyto zbraně a střelivo zabezpečeny způsobem stanoveným tímto nařízením vlády. Návrh obecně stanovuje, že pro</w:t>
      </w:r>
      <w:r w:rsidR="0009135E">
        <w:rPr>
          <w:szCs w:val="24"/>
        </w:rPr>
        <w:t> </w:t>
      </w:r>
      <w:r>
        <w:rPr>
          <w:szCs w:val="24"/>
        </w:rPr>
        <w:t>krátkodobé uložení zbraní a střeliva lze využít pouze vozidlo s uzavřenou pevnou karosérií, tedy nikoli např. vozidla typu kabriolet, convertible apod. Současně musí být zbraň a střelivo uloženy odděleně (</w:t>
      </w:r>
      <w:r w:rsidR="003631F7">
        <w:rPr>
          <w:szCs w:val="24"/>
        </w:rPr>
        <w:t xml:space="preserve">tj. </w:t>
      </w:r>
      <w:r>
        <w:rPr>
          <w:szCs w:val="24"/>
        </w:rPr>
        <w:t>v samostatných schránách</w:t>
      </w:r>
      <w:r w:rsidR="00C01238">
        <w:rPr>
          <w:szCs w:val="24"/>
        </w:rPr>
        <w:t>, střelivo zejména nesmí být bezprostředně dostupné společně s uloženou zbraní a v případě neoprávněného přístupu k uložené zbrani a</w:t>
      </w:r>
      <w:r w:rsidR="001819C2">
        <w:rPr>
          <w:szCs w:val="24"/>
        </w:rPr>
        <w:t> </w:t>
      </w:r>
      <w:r w:rsidR="00C01238">
        <w:rPr>
          <w:szCs w:val="24"/>
        </w:rPr>
        <w:t>střelivu musí být reálně ztíženo zmocnění se současně zbraně a střeliva</w:t>
      </w:r>
      <w:r>
        <w:rPr>
          <w:szCs w:val="24"/>
        </w:rPr>
        <w:t xml:space="preserve">), </w:t>
      </w:r>
      <w:r w:rsidR="00CB187A">
        <w:rPr>
          <w:szCs w:val="24"/>
        </w:rPr>
        <w:t xml:space="preserve">nesmí být viditelné z vnějšku vozidla </w:t>
      </w:r>
      <w:r>
        <w:rPr>
          <w:szCs w:val="24"/>
        </w:rPr>
        <w:t xml:space="preserve">a musí být určitým způsobem </w:t>
      </w:r>
      <w:r w:rsidR="00CB187A">
        <w:rPr>
          <w:szCs w:val="24"/>
        </w:rPr>
        <w:t>zajištěno jejich upevnění nebo upevnění schrány, ve které jsou uloženy, ke</w:t>
      </w:r>
      <w:r w:rsidR="00FE49B8">
        <w:rPr>
          <w:szCs w:val="24"/>
        </w:rPr>
        <w:t> </w:t>
      </w:r>
      <w:r w:rsidR="00CB187A">
        <w:rPr>
          <w:szCs w:val="24"/>
        </w:rPr>
        <w:t>karoserii vozidla.</w:t>
      </w:r>
    </w:p>
    <w:p w14:paraId="163A8494" w14:textId="3317A6C1" w:rsidR="00CB187A" w:rsidRDefault="00CB187A" w:rsidP="00CB187A">
      <w:pPr>
        <w:pStyle w:val="bod-odsazen"/>
        <w:spacing w:line="276" w:lineRule="auto"/>
        <w:ind w:left="0" w:firstLine="708"/>
        <w:rPr>
          <w:szCs w:val="24"/>
        </w:rPr>
      </w:pPr>
      <w:r>
        <w:rPr>
          <w:szCs w:val="24"/>
        </w:rPr>
        <w:t xml:space="preserve">Návrh nařízení rovněž </w:t>
      </w:r>
      <w:r w:rsidR="002C57DC">
        <w:rPr>
          <w:szCs w:val="24"/>
        </w:rPr>
        <w:t xml:space="preserve">s ohledem na </w:t>
      </w:r>
      <w:r w:rsidR="00A33BD8">
        <w:rPr>
          <w:szCs w:val="24"/>
        </w:rPr>
        <w:t xml:space="preserve">praktický bezpečnostní kontext </w:t>
      </w:r>
      <w:r w:rsidR="002C57DC">
        <w:rPr>
          <w:szCs w:val="24"/>
        </w:rPr>
        <w:t>technick</w:t>
      </w:r>
      <w:r w:rsidR="00A33BD8">
        <w:rPr>
          <w:szCs w:val="24"/>
        </w:rPr>
        <w:t>ých</w:t>
      </w:r>
      <w:r w:rsidR="002C57DC">
        <w:rPr>
          <w:szCs w:val="24"/>
        </w:rPr>
        <w:t xml:space="preserve"> možnost</w:t>
      </w:r>
      <w:r w:rsidR="00A33BD8">
        <w:rPr>
          <w:szCs w:val="24"/>
        </w:rPr>
        <w:t>í</w:t>
      </w:r>
      <w:r w:rsidR="002C57DC">
        <w:rPr>
          <w:szCs w:val="24"/>
        </w:rPr>
        <w:t xml:space="preserve"> zabezpečení ve vozidle </w:t>
      </w:r>
      <w:r>
        <w:rPr>
          <w:szCs w:val="24"/>
        </w:rPr>
        <w:t xml:space="preserve">omezuje dobu, po kterou lze zbraň nebo střelivo ve vozidle ukládat, a to na nejvýše 4 hodiny </w:t>
      </w:r>
      <w:r w:rsidR="00585A09">
        <w:rPr>
          <w:szCs w:val="24"/>
        </w:rPr>
        <w:t>v jednom kuse, kdy jsou zbraně nebo střelivo ponechány ve</w:t>
      </w:r>
      <w:r w:rsidR="00FE49B8">
        <w:rPr>
          <w:szCs w:val="24"/>
        </w:rPr>
        <w:t> </w:t>
      </w:r>
      <w:r w:rsidR="00585A09">
        <w:rPr>
          <w:szCs w:val="24"/>
        </w:rPr>
        <w:t>vozidle bez přímé kontroly osoby oprávněné s nimi nakládat</w:t>
      </w:r>
      <w:r w:rsidR="002C57DC">
        <w:rPr>
          <w:szCs w:val="24"/>
        </w:rPr>
        <w:t>.</w:t>
      </w:r>
    </w:p>
    <w:p w14:paraId="2D64FC6D" w14:textId="1E3E1B24" w:rsidR="003631F7" w:rsidRDefault="003631F7" w:rsidP="003631F7">
      <w:pPr>
        <w:pStyle w:val="bod-odsazen"/>
        <w:spacing w:line="276" w:lineRule="auto"/>
        <w:ind w:left="0" w:firstLine="708"/>
        <w:rPr>
          <w:szCs w:val="24"/>
        </w:rPr>
      </w:pPr>
      <w:r>
        <w:rPr>
          <w:szCs w:val="24"/>
        </w:rPr>
        <w:t>Pro uložení zbraní a střeliva ve vozidle bude možné využít vhodných uzamykatelných</w:t>
      </w:r>
      <w:r w:rsidRPr="003631F7">
        <w:rPr>
          <w:szCs w:val="24"/>
        </w:rPr>
        <w:t xml:space="preserve"> plastových pouzder, schránek nebo „kufrů“ pro krátkodobé uložení zbraní a střeliva</w:t>
      </w:r>
      <w:r>
        <w:rPr>
          <w:szCs w:val="24"/>
        </w:rPr>
        <w:t xml:space="preserve">. Za vhodné kufry nebo schránky je pak možné považovat zejména </w:t>
      </w:r>
      <w:r w:rsidRPr="003631F7">
        <w:rPr>
          <w:szCs w:val="24"/>
        </w:rPr>
        <w:t>odolné kufry splňující ně</w:t>
      </w:r>
      <w:r>
        <w:rPr>
          <w:szCs w:val="24"/>
        </w:rPr>
        <w:t xml:space="preserve">kterou z </w:t>
      </w:r>
      <w:r w:rsidRPr="003631F7">
        <w:rPr>
          <w:szCs w:val="24"/>
        </w:rPr>
        <w:t>nor</w:t>
      </w:r>
      <w:r>
        <w:rPr>
          <w:szCs w:val="24"/>
        </w:rPr>
        <w:t>e</w:t>
      </w:r>
      <w:r w:rsidRPr="003631F7">
        <w:rPr>
          <w:szCs w:val="24"/>
        </w:rPr>
        <w:t>m nebo standard</w:t>
      </w:r>
      <w:r>
        <w:rPr>
          <w:szCs w:val="24"/>
        </w:rPr>
        <w:t>ů, kterými např.</w:t>
      </w:r>
      <w:r w:rsidRPr="003631F7">
        <w:rPr>
          <w:szCs w:val="24"/>
        </w:rPr>
        <w:t xml:space="preserve"> jsou: MIL-STD-810 (Military standard for extreme environments)</w:t>
      </w:r>
      <w:r>
        <w:rPr>
          <w:szCs w:val="24"/>
        </w:rPr>
        <w:t>,</w:t>
      </w:r>
      <w:r w:rsidRPr="003631F7">
        <w:rPr>
          <w:szCs w:val="24"/>
        </w:rPr>
        <w:t xml:space="preserve"> ASTM Standards (International materials standards)</w:t>
      </w:r>
      <w:r>
        <w:rPr>
          <w:szCs w:val="24"/>
        </w:rPr>
        <w:t xml:space="preserve"> nebo</w:t>
      </w:r>
      <w:r w:rsidRPr="003631F7">
        <w:rPr>
          <w:szCs w:val="24"/>
        </w:rPr>
        <w:t xml:space="preserve"> ATA Spec 300 (Packaging guidelines for airline shipping).</w:t>
      </w:r>
    </w:p>
    <w:p w14:paraId="11D49FC2" w14:textId="77777777" w:rsidR="00AA6F86" w:rsidRDefault="00AA6F86" w:rsidP="00720D6C">
      <w:pPr>
        <w:pStyle w:val="bod-odsazen"/>
        <w:spacing w:line="276" w:lineRule="auto"/>
        <w:ind w:left="0" w:firstLine="708"/>
        <w:rPr>
          <w:szCs w:val="24"/>
        </w:rPr>
      </w:pPr>
    </w:p>
    <w:p w14:paraId="029AE327" w14:textId="720E639D" w:rsidR="00132DD4" w:rsidRPr="00FC4ACD" w:rsidRDefault="00132DD4" w:rsidP="00132DD4">
      <w:pPr>
        <w:pStyle w:val="bod-odsazen"/>
        <w:spacing w:line="276" w:lineRule="auto"/>
        <w:ind w:left="0"/>
        <w:rPr>
          <w:szCs w:val="24"/>
          <w:u w:val="single"/>
        </w:rPr>
      </w:pPr>
      <w:r w:rsidRPr="00FC4ACD">
        <w:rPr>
          <w:szCs w:val="24"/>
          <w:u w:val="single"/>
        </w:rPr>
        <w:t xml:space="preserve">K § </w:t>
      </w:r>
      <w:r w:rsidR="00411251">
        <w:rPr>
          <w:szCs w:val="24"/>
          <w:u w:val="single"/>
        </w:rPr>
        <w:t>1</w:t>
      </w:r>
      <w:r w:rsidR="00740B69">
        <w:rPr>
          <w:szCs w:val="24"/>
          <w:u w:val="single"/>
        </w:rPr>
        <w:t>4</w:t>
      </w:r>
    </w:p>
    <w:p w14:paraId="0CA52269" w14:textId="77741F88" w:rsidR="00132DD4" w:rsidRDefault="00A33BD8" w:rsidP="00FC4ACD">
      <w:pPr>
        <w:pStyle w:val="bod-odsazen"/>
        <w:spacing w:line="276" w:lineRule="auto"/>
        <w:ind w:left="0" w:firstLine="709"/>
        <w:rPr>
          <w:szCs w:val="24"/>
        </w:rPr>
      </w:pPr>
      <w:r>
        <w:rPr>
          <w:szCs w:val="24"/>
        </w:rPr>
        <w:t xml:space="preserve">Vymezují se náležitosti projektu jiného způsobu zabezpečení a to ve dvou úrovních, jednak na „základní“ úrovni, kterou musí splňovat každý projekt jiného způsobu zabezpečení, a kromě toho pak i v „rozšířené“ úrovni, která zahrnuje další (dodatečné) náležitosti a kterou musí vedle „základní“ úrovně splňovat projekt jiného způsobu zabezpečení v případě </w:t>
      </w:r>
      <w:r w:rsidR="00410637">
        <w:rPr>
          <w:szCs w:val="24"/>
        </w:rPr>
        <w:t xml:space="preserve">objektů </w:t>
      </w:r>
      <w:r w:rsidR="00410637">
        <w:rPr>
          <w:szCs w:val="24"/>
        </w:rPr>
        <w:lastRenderedPageBreak/>
        <w:t>sloužících pro podnikání. V tomto případě se může jednat jak o podnikání v oboru zbraní a</w:t>
      </w:r>
      <w:r w:rsidR="00FE49B8">
        <w:rPr>
          <w:szCs w:val="24"/>
        </w:rPr>
        <w:t> </w:t>
      </w:r>
      <w:r w:rsidR="00410637">
        <w:rPr>
          <w:szCs w:val="24"/>
        </w:rPr>
        <w:t>střeliva (tedy o činnost držitele zbrojní licence skupiny ZL1), tak ale případně o jinou podnikatelskou činnost, při které dochází k nakládání se zbraněmi nebo střelivem (tedy v rámci činnosti držitele zbrojní licence skupiny ZL2).</w:t>
      </w:r>
    </w:p>
    <w:p w14:paraId="258BFA06" w14:textId="77777777" w:rsidR="00BB09D8" w:rsidRDefault="00BB09D8" w:rsidP="00FC4ACD">
      <w:pPr>
        <w:pStyle w:val="bod-odsazen"/>
        <w:spacing w:line="276" w:lineRule="auto"/>
        <w:ind w:left="0" w:firstLine="709"/>
        <w:rPr>
          <w:szCs w:val="24"/>
        </w:rPr>
      </w:pPr>
    </w:p>
    <w:p w14:paraId="4709E74F" w14:textId="6FFD0F90" w:rsidR="00183722" w:rsidRPr="00183722" w:rsidRDefault="00183722" w:rsidP="00183722">
      <w:pPr>
        <w:pStyle w:val="bod-odsazen"/>
        <w:spacing w:line="276" w:lineRule="auto"/>
        <w:ind w:left="0"/>
        <w:rPr>
          <w:szCs w:val="24"/>
          <w:u w:val="single"/>
        </w:rPr>
      </w:pPr>
      <w:r w:rsidRPr="00183722">
        <w:rPr>
          <w:szCs w:val="24"/>
          <w:u w:val="single"/>
        </w:rPr>
        <w:t>K § 1</w:t>
      </w:r>
      <w:r w:rsidR="00740B69">
        <w:rPr>
          <w:szCs w:val="24"/>
          <w:u w:val="single"/>
        </w:rPr>
        <w:t>5</w:t>
      </w:r>
      <w:r w:rsidR="00D25A95">
        <w:rPr>
          <w:szCs w:val="24"/>
          <w:u w:val="single"/>
        </w:rPr>
        <w:t xml:space="preserve"> a k Příloze č. 2</w:t>
      </w:r>
    </w:p>
    <w:p w14:paraId="4F005E47" w14:textId="3E45C9B5" w:rsidR="00BB09D8" w:rsidRDefault="00410637" w:rsidP="00FC4ACD">
      <w:pPr>
        <w:pStyle w:val="bod-odsazen"/>
        <w:spacing w:line="276" w:lineRule="auto"/>
        <w:ind w:left="0" w:firstLine="709"/>
        <w:rPr>
          <w:szCs w:val="24"/>
        </w:rPr>
      </w:pPr>
      <w:r>
        <w:rPr>
          <w:szCs w:val="24"/>
        </w:rPr>
        <w:t xml:space="preserve">Provádí se jednak plná implementace požadavků prováděcí směrnice Komise 2019/68 a jednak se naplňuje požadavek </w:t>
      </w:r>
      <w:r w:rsidR="00AB5A0A">
        <w:rPr>
          <w:szCs w:val="24"/>
        </w:rPr>
        <w:t xml:space="preserve">obsažený v čl. 4 odst. 2. druhá alinea </w:t>
      </w:r>
      <w:r>
        <w:rPr>
          <w:szCs w:val="24"/>
        </w:rPr>
        <w:t>kodifikované směrnice o</w:t>
      </w:r>
      <w:r w:rsidR="00FE49B8">
        <w:rPr>
          <w:szCs w:val="24"/>
        </w:rPr>
        <w:t> </w:t>
      </w:r>
      <w:r>
        <w:rPr>
          <w:szCs w:val="24"/>
        </w:rPr>
        <w:t>kontrole nabývání a držení zbraní</w:t>
      </w:r>
      <w:r w:rsidR="00AB5A0A">
        <w:rPr>
          <w:szCs w:val="24"/>
        </w:rPr>
        <w:t>: „</w:t>
      </w:r>
      <w:r w:rsidR="00AB5A0A" w:rsidRPr="00AB5A0A">
        <w:rPr>
          <w:szCs w:val="24"/>
        </w:rPr>
        <w:t>Požadavky týkající se označování palných zbraní nebo jejich hlavních částí, které mají zvláštní historický význam, se stanoví v souladu s</w:t>
      </w:r>
      <w:r w:rsidR="00FE49B8">
        <w:rPr>
          <w:szCs w:val="24"/>
        </w:rPr>
        <w:t> </w:t>
      </w:r>
      <w:r w:rsidR="00AB5A0A" w:rsidRPr="00AB5A0A">
        <w:rPr>
          <w:szCs w:val="24"/>
        </w:rPr>
        <w:t>vnitrostátními právními předpisy.</w:t>
      </w:r>
      <w:r w:rsidR="00AB5A0A">
        <w:rPr>
          <w:szCs w:val="24"/>
        </w:rPr>
        <w:t xml:space="preserve">“. Tyto požadavky se stanovují variantně tak, aby bylo možné označit zbraně s významnou historickou hodnotou podle povahy každé takové sbírkové zbraně bez dopadu na její historickou hodnotu. </w:t>
      </w:r>
    </w:p>
    <w:p w14:paraId="49878B3B" w14:textId="485EC3EF" w:rsidR="00AB5A0A" w:rsidRDefault="00AB5A0A" w:rsidP="00FC4ACD">
      <w:pPr>
        <w:pStyle w:val="bod-odsazen"/>
        <w:spacing w:line="276" w:lineRule="auto"/>
        <w:ind w:left="0" w:firstLine="709"/>
        <w:rPr>
          <w:szCs w:val="24"/>
        </w:rPr>
      </w:pPr>
      <w:r>
        <w:rPr>
          <w:szCs w:val="24"/>
        </w:rPr>
        <w:t>Vzhledem k tomu, že požadavky kodifikované směrnice 2021/555 i prováděcí směrnice Komise 2019/68 na označování zbraní identifikačními údaji se vztahují pouze na palné zbraně, je na národní úrovni stanoven navíc též požadavek na označení zbraní plynových. Tato</w:t>
      </w:r>
      <w:r w:rsidR="00FE49B8">
        <w:rPr>
          <w:szCs w:val="24"/>
        </w:rPr>
        <w:t> </w:t>
      </w:r>
      <w:r>
        <w:rPr>
          <w:szCs w:val="24"/>
        </w:rPr>
        <w:t>povinnost je vymezena v užším rozsahu, a to tak, že označení identifikačními údaji musí být provedeno alespoň na jedné hlavní části takové plynové zbraně.</w:t>
      </w:r>
    </w:p>
    <w:p w14:paraId="52ACD5EB" w14:textId="77777777" w:rsidR="00410637" w:rsidRDefault="00410637" w:rsidP="00FC4ACD">
      <w:pPr>
        <w:pStyle w:val="bod-odsazen"/>
        <w:spacing w:line="276" w:lineRule="auto"/>
        <w:ind w:left="0" w:firstLine="709"/>
        <w:rPr>
          <w:szCs w:val="24"/>
        </w:rPr>
      </w:pPr>
    </w:p>
    <w:p w14:paraId="601BBEEF" w14:textId="06ED0153" w:rsidR="009A7199" w:rsidRPr="009A7199" w:rsidRDefault="009A7199" w:rsidP="009A7199">
      <w:pPr>
        <w:pStyle w:val="bod-odsazen"/>
        <w:spacing w:line="276" w:lineRule="auto"/>
        <w:ind w:left="0"/>
        <w:rPr>
          <w:szCs w:val="24"/>
          <w:u w:val="single"/>
        </w:rPr>
      </w:pPr>
      <w:r w:rsidRPr="00934901">
        <w:rPr>
          <w:szCs w:val="24"/>
          <w:u w:val="single"/>
        </w:rPr>
        <w:t>K § 1</w:t>
      </w:r>
      <w:r w:rsidR="00740B69">
        <w:rPr>
          <w:szCs w:val="24"/>
          <w:u w:val="single"/>
        </w:rPr>
        <w:t>6 a k Přílohám č. 3, 4 a 5</w:t>
      </w:r>
    </w:p>
    <w:p w14:paraId="5BAD075A" w14:textId="77777777" w:rsidR="00CB3B1D" w:rsidRDefault="0053756E" w:rsidP="009A7199">
      <w:pPr>
        <w:pStyle w:val="bod-odsazen"/>
        <w:spacing w:line="276" w:lineRule="auto"/>
        <w:ind w:left="0" w:firstLine="709"/>
        <w:rPr>
          <w:szCs w:val="24"/>
        </w:rPr>
      </w:pPr>
      <w:r>
        <w:rPr>
          <w:szCs w:val="24"/>
        </w:rPr>
        <w:t>S</w:t>
      </w:r>
      <w:r w:rsidR="00AB5A0A">
        <w:rPr>
          <w:szCs w:val="24"/>
        </w:rPr>
        <w:t xml:space="preserve">tanovují </w:t>
      </w:r>
      <w:r>
        <w:rPr>
          <w:szCs w:val="24"/>
        </w:rPr>
        <w:t xml:space="preserve">se </w:t>
      </w:r>
      <w:r w:rsidR="00AB5A0A">
        <w:rPr>
          <w:szCs w:val="24"/>
        </w:rPr>
        <w:t xml:space="preserve">vzory </w:t>
      </w:r>
      <w:r>
        <w:rPr>
          <w:szCs w:val="24"/>
        </w:rPr>
        <w:t xml:space="preserve">kontrolní znehodnocovací značky, </w:t>
      </w:r>
      <w:r w:rsidR="00AB5A0A">
        <w:rPr>
          <w:szCs w:val="24"/>
        </w:rPr>
        <w:t>verifikačních znehodnocovacích značek</w:t>
      </w:r>
      <w:r>
        <w:rPr>
          <w:szCs w:val="24"/>
        </w:rPr>
        <w:t xml:space="preserve"> a certifikátů znehodnocené palné zbraně.</w:t>
      </w:r>
    </w:p>
    <w:p w14:paraId="6B733E26" w14:textId="7CE859F7" w:rsidR="00CB3B1D" w:rsidRDefault="0053756E" w:rsidP="00CB3B1D">
      <w:pPr>
        <w:pStyle w:val="bod-odsazen"/>
        <w:spacing w:line="276" w:lineRule="auto"/>
        <w:ind w:left="0" w:firstLine="709"/>
        <w:rPr>
          <w:szCs w:val="24"/>
        </w:rPr>
      </w:pPr>
      <w:r>
        <w:rPr>
          <w:szCs w:val="24"/>
        </w:rPr>
        <w:t xml:space="preserve">Vzor verifikační znehodnocovací značky a certifikátu znehodnocené palné zbraně, </w:t>
      </w:r>
      <w:r w:rsidRPr="0053756E">
        <w:rPr>
          <w:szCs w:val="24"/>
        </w:rPr>
        <w:t>na</w:t>
      </w:r>
      <w:r w:rsidR="00FE49B8">
        <w:rPr>
          <w:szCs w:val="24"/>
        </w:rPr>
        <w:t> </w:t>
      </w:r>
      <w:r w:rsidRPr="0053756E">
        <w:rPr>
          <w:szCs w:val="24"/>
        </w:rPr>
        <w:t>kterou se vztahuje přímo použitelný předpis Evropské unie, kterým se stanoví technické specifikace pro znehodnocování palných zbraní</w:t>
      </w:r>
      <w:r>
        <w:rPr>
          <w:szCs w:val="24"/>
        </w:rPr>
        <w:t>, se stanovují pouze pro případy, kdy kontrolu znehodnocené zbraně provádí Český úřad pro zkoušení zbraní a střeliva</w:t>
      </w:r>
      <w:r w:rsidR="00AE2545">
        <w:rPr>
          <w:szCs w:val="24"/>
        </w:rPr>
        <w:t>. Důvodem je fakt, že</w:t>
      </w:r>
      <w:r>
        <w:rPr>
          <w:szCs w:val="24"/>
        </w:rPr>
        <w:t xml:space="preserve"> zbraně, na které se tento přímo použitelný předpis Evropské unie vztahuje (srov. </w:t>
      </w:r>
      <w:r w:rsidR="00AE2545">
        <w:rPr>
          <w:szCs w:val="24"/>
        </w:rPr>
        <w:t xml:space="preserve">příloha I </w:t>
      </w:r>
      <w:r>
        <w:rPr>
          <w:szCs w:val="24"/>
        </w:rPr>
        <w:t>tabulk</w:t>
      </w:r>
      <w:r w:rsidR="00AE2545">
        <w:rPr>
          <w:szCs w:val="24"/>
        </w:rPr>
        <w:t xml:space="preserve">a I prováděcího nařízení Komise 2015/2403 v platném znění) budou v zásadě vždy kontrolovány právě ze strany Českého úřadu zbraní a střeliva, zatímco zbraně podléhající </w:t>
      </w:r>
      <w:r w:rsidR="00CB3B1D">
        <w:rPr>
          <w:szCs w:val="24"/>
        </w:rPr>
        <w:t xml:space="preserve">podle § 94 odst. 3 písm. b) nového zákon o zbraních a střelivu </w:t>
      </w:r>
      <w:r w:rsidR="00AE2545">
        <w:rPr>
          <w:szCs w:val="24"/>
        </w:rPr>
        <w:t>kontrol</w:t>
      </w:r>
      <w:r w:rsidR="00CB3B1D">
        <w:rPr>
          <w:szCs w:val="24"/>
        </w:rPr>
        <w:t>e ze strany</w:t>
      </w:r>
      <w:r w:rsidR="00AE2545">
        <w:rPr>
          <w:szCs w:val="24"/>
        </w:rPr>
        <w:t xml:space="preserve"> Ministerstva obrany, kterými jsou pouze zbraně zvláště účinné</w:t>
      </w:r>
      <w:r w:rsidR="00CB3B1D">
        <w:rPr>
          <w:szCs w:val="24"/>
        </w:rPr>
        <w:t xml:space="preserve"> podléhající mezinárodnímu kontrolnímu režimu, do</w:t>
      </w:r>
      <w:r w:rsidR="00FE49B8">
        <w:rPr>
          <w:szCs w:val="24"/>
        </w:rPr>
        <w:t> </w:t>
      </w:r>
      <w:r w:rsidR="00CB3B1D">
        <w:rPr>
          <w:szCs w:val="24"/>
        </w:rPr>
        <w:t>působnosti přímo použitelného předpisu Evropské unie nespadají. Je proto zbytečné pro</w:t>
      </w:r>
      <w:r w:rsidR="00FE49B8">
        <w:rPr>
          <w:szCs w:val="24"/>
        </w:rPr>
        <w:t> </w:t>
      </w:r>
      <w:r w:rsidR="00CB3B1D">
        <w:rPr>
          <w:szCs w:val="24"/>
        </w:rPr>
        <w:t>Ministerstvo obrany vymezovat vzory verifikační znehodnocovací značky a certifikátu znehodnocené zbraně ve vztahu ke kontrole znehodnocení palných zbraní znehodnocovaných podle pravidel Evropské unie, neboť Ministerstvo obrany tuto kontrolu provádět nebude.</w:t>
      </w:r>
    </w:p>
    <w:p w14:paraId="3DCFEAE3" w14:textId="69D74AFC" w:rsidR="00CB3B1D" w:rsidRPr="00CB3B1D" w:rsidRDefault="00CB3B1D" w:rsidP="00CB3B1D">
      <w:pPr>
        <w:pStyle w:val="bod-odsazen"/>
        <w:spacing w:line="276" w:lineRule="auto"/>
        <w:ind w:left="0" w:firstLine="709"/>
        <w:rPr>
          <w:szCs w:val="24"/>
        </w:rPr>
      </w:pPr>
      <w:r>
        <w:rPr>
          <w:szCs w:val="24"/>
        </w:rPr>
        <w:t xml:space="preserve">Stanovují se rovněž vzory verifikačních znehodnocovacích značek a certifikátů znehodnocené palné zbraně, </w:t>
      </w:r>
      <w:r w:rsidRPr="00CB3B1D">
        <w:rPr>
          <w:szCs w:val="24"/>
        </w:rPr>
        <w:t>na kterou se nevztahuje přímo použitelný předpis Evropské unie, kterým se stanoví technické specifikace pro znehodnocování palných zbraní</w:t>
      </w:r>
      <w:r>
        <w:rPr>
          <w:szCs w:val="24"/>
        </w:rPr>
        <w:t xml:space="preserve">. V těchto případech se příslušné vzory stanovují jak pro potřebu postupu Českého úřadu pro zkoušení </w:t>
      </w:r>
      <w:r w:rsidR="00B67747">
        <w:rPr>
          <w:szCs w:val="24"/>
        </w:rPr>
        <w:t xml:space="preserve">zbraní a střeliva, tak i Ministerstva obrany. Těmito palnými zbraněmi, které nejsou uvedeny </w:t>
      </w:r>
      <w:r w:rsidR="00B67747">
        <w:rPr>
          <w:szCs w:val="24"/>
        </w:rPr>
        <w:lastRenderedPageBreak/>
        <w:t>v</w:t>
      </w:r>
      <w:r w:rsidR="00FE49B8">
        <w:rPr>
          <w:szCs w:val="24"/>
        </w:rPr>
        <w:t> </w:t>
      </w:r>
      <w:r w:rsidR="00B67747" w:rsidRPr="00B67747">
        <w:rPr>
          <w:szCs w:val="24"/>
        </w:rPr>
        <w:t>přílo</w:t>
      </w:r>
      <w:r w:rsidR="00B67747">
        <w:rPr>
          <w:szCs w:val="24"/>
        </w:rPr>
        <w:t>ze</w:t>
      </w:r>
      <w:r w:rsidR="00B67747" w:rsidRPr="00B67747">
        <w:rPr>
          <w:szCs w:val="24"/>
        </w:rPr>
        <w:t xml:space="preserve"> I tabul</w:t>
      </w:r>
      <w:r w:rsidR="00B67747">
        <w:rPr>
          <w:szCs w:val="24"/>
        </w:rPr>
        <w:t>ce</w:t>
      </w:r>
      <w:r w:rsidR="00B67747" w:rsidRPr="00B67747">
        <w:rPr>
          <w:szCs w:val="24"/>
        </w:rPr>
        <w:t xml:space="preserve"> I prováděcího nařízení Komise 2015/2403 v platném znění</w:t>
      </w:r>
      <w:r w:rsidR="00B67747">
        <w:rPr>
          <w:szCs w:val="24"/>
        </w:rPr>
        <w:t>, jsou např. právě z</w:t>
      </w:r>
      <w:r w:rsidR="00495ED3">
        <w:rPr>
          <w:szCs w:val="24"/>
        </w:rPr>
        <w:t>vláště účinné zbraně pro střelbu munice (děla, minomety, raketomety apod.), ať již se jedná o</w:t>
      </w:r>
      <w:r w:rsidR="00FE49B8">
        <w:rPr>
          <w:szCs w:val="24"/>
        </w:rPr>
        <w:t> </w:t>
      </w:r>
      <w:r w:rsidR="00495ED3">
        <w:rPr>
          <w:szCs w:val="24"/>
        </w:rPr>
        <w:t xml:space="preserve">zbraně podléhající mezinárodním kontrolním režimům nebo nikoli. </w:t>
      </w:r>
    </w:p>
    <w:p w14:paraId="5D41B727" w14:textId="77777777" w:rsidR="00BB09D8" w:rsidRDefault="00BB09D8" w:rsidP="009A7199">
      <w:pPr>
        <w:pStyle w:val="bod-odsazen"/>
        <w:spacing w:line="276" w:lineRule="auto"/>
        <w:ind w:left="0" w:firstLine="709"/>
        <w:rPr>
          <w:szCs w:val="24"/>
        </w:rPr>
      </w:pPr>
    </w:p>
    <w:p w14:paraId="16DF960C" w14:textId="08B7CE45" w:rsidR="00C77C14" w:rsidRPr="00C77C14" w:rsidRDefault="00C77C14" w:rsidP="00C77C14">
      <w:pPr>
        <w:pStyle w:val="bod-odsazen"/>
        <w:spacing w:line="276" w:lineRule="auto"/>
        <w:ind w:left="0"/>
        <w:rPr>
          <w:szCs w:val="24"/>
          <w:u w:val="single"/>
        </w:rPr>
      </w:pPr>
      <w:r w:rsidRPr="00C77C14">
        <w:rPr>
          <w:szCs w:val="24"/>
          <w:u w:val="single"/>
        </w:rPr>
        <w:t>K § 1</w:t>
      </w:r>
      <w:r w:rsidR="00740B69">
        <w:rPr>
          <w:szCs w:val="24"/>
          <w:u w:val="single"/>
        </w:rPr>
        <w:t>7</w:t>
      </w:r>
    </w:p>
    <w:p w14:paraId="7ED781CC" w14:textId="0A3F86EA" w:rsidR="00BB09D8" w:rsidRDefault="00495ED3" w:rsidP="00C77C14">
      <w:pPr>
        <w:pStyle w:val="bod-odsazen"/>
        <w:spacing w:line="276" w:lineRule="auto"/>
        <w:ind w:left="0" w:firstLine="709"/>
        <w:rPr>
          <w:szCs w:val="24"/>
        </w:rPr>
      </w:pPr>
      <w:r>
        <w:rPr>
          <w:szCs w:val="24"/>
        </w:rPr>
        <w:t xml:space="preserve">V případě zbraní, </w:t>
      </w:r>
      <w:r w:rsidRPr="00495ED3">
        <w:rPr>
          <w:szCs w:val="24"/>
        </w:rPr>
        <w:t>na které se nevztahuje přímo použitelný předpis Evropské unie</w:t>
      </w:r>
      <w:r>
        <w:rPr>
          <w:szCs w:val="24"/>
        </w:rPr>
        <w:t xml:space="preserve">, musí být stanoveny technické požadavky na národní úrovni. Tyto technické specifikace vycházejí z dosavadní právní úpravy obsažené v nařízení vlády č. 219/2017 Sb., </w:t>
      </w:r>
      <w:r w:rsidR="00845692" w:rsidRPr="00845692">
        <w:rPr>
          <w:szCs w:val="24"/>
        </w:rPr>
        <w:t>o znehodnocování některých zbraní a střeliva, zhotovování řezů zbraní a střeliva, ničení střeliva a o minimálním obsahu dokumentace ve vztahu k delaboraci, znehodnocování, výrobě řezů a ničení munice</w:t>
      </w:r>
      <w:r w:rsidR="00845692">
        <w:rPr>
          <w:szCs w:val="24"/>
        </w:rPr>
        <w:t>, ve</w:t>
      </w:r>
      <w:r w:rsidR="00FE49B8">
        <w:rPr>
          <w:szCs w:val="24"/>
        </w:rPr>
        <w:t> </w:t>
      </w:r>
      <w:r w:rsidR="00845692">
        <w:rPr>
          <w:szCs w:val="24"/>
        </w:rPr>
        <w:t>znění nařízení vlády č. 27/2021 Sb. Oproti této dřívější právní úpravě zpřísňuje navrhované ustanovení požadavky na znehodnocení hlavně znehodnocované zbraně, kdy se tyto požadavky více přibližují pravidlům stanoveným v prováděcím nařízení Komise 2015/2403. Tím by mělo být lépe než doposud zabráněno vytěžování větších částí hlavní pro nelegální účely (např.</w:t>
      </w:r>
      <w:r w:rsidR="00FE49B8">
        <w:rPr>
          <w:szCs w:val="24"/>
        </w:rPr>
        <w:t> </w:t>
      </w:r>
      <w:r w:rsidR="00845692">
        <w:rPr>
          <w:szCs w:val="24"/>
        </w:rPr>
        <w:t>reaktivace jiných znehodnocených nebo jinak nevratně upravených zbraní, nebo nelegální výrobu zbraní</w:t>
      </w:r>
      <w:r w:rsidR="003113E1">
        <w:rPr>
          <w:szCs w:val="24"/>
        </w:rPr>
        <w:t>)</w:t>
      </w:r>
      <w:r w:rsidR="00845692">
        <w:rPr>
          <w:szCs w:val="24"/>
        </w:rPr>
        <w:t>.</w:t>
      </w:r>
    </w:p>
    <w:p w14:paraId="6D59B68D" w14:textId="77777777" w:rsidR="00495ED3" w:rsidRDefault="00495ED3" w:rsidP="00C77C14">
      <w:pPr>
        <w:pStyle w:val="bod-odsazen"/>
        <w:spacing w:line="276" w:lineRule="auto"/>
        <w:ind w:left="0" w:firstLine="709"/>
        <w:rPr>
          <w:szCs w:val="24"/>
        </w:rPr>
      </w:pPr>
    </w:p>
    <w:p w14:paraId="7E20189A" w14:textId="024DE3C8" w:rsidR="00CD1903" w:rsidRPr="00C54E54" w:rsidRDefault="00CD1903" w:rsidP="00CD1903">
      <w:pPr>
        <w:pStyle w:val="bod-odsazen"/>
        <w:spacing w:line="276" w:lineRule="auto"/>
        <w:ind w:left="0"/>
        <w:rPr>
          <w:szCs w:val="24"/>
          <w:u w:val="single"/>
        </w:rPr>
      </w:pPr>
      <w:r w:rsidRPr="00C54E54">
        <w:rPr>
          <w:szCs w:val="24"/>
          <w:u w:val="single"/>
        </w:rPr>
        <w:t>K § 1</w:t>
      </w:r>
      <w:r w:rsidR="00740B69">
        <w:rPr>
          <w:szCs w:val="24"/>
          <w:u w:val="single"/>
        </w:rPr>
        <w:t>8</w:t>
      </w:r>
    </w:p>
    <w:p w14:paraId="26C46BBC" w14:textId="3DF4D6BE" w:rsidR="003113E1" w:rsidRDefault="003113E1" w:rsidP="003113E1">
      <w:pPr>
        <w:pStyle w:val="bod-odsazen"/>
        <w:spacing w:line="276" w:lineRule="auto"/>
        <w:ind w:left="0" w:firstLine="709"/>
        <w:rPr>
          <w:szCs w:val="24"/>
        </w:rPr>
      </w:pPr>
      <w:r>
        <w:rPr>
          <w:szCs w:val="24"/>
        </w:rPr>
        <w:t>Ani kodifikovaná směrnice o kontrole nabývání a držení zbraní ani p</w:t>
      </w:r>
      <w:r w:rsidRPr="00495ED3">
        <w:rPr>
          <w:szCs w:val="24"/>
        </w:rPr>
        <w:t>římo použitelný předpis Evropské unie</w:t>
      </w:r>
      <w:r>
        <w:rPr>
          <w:szCs w:val="24"/>
        </w:rPr>
        <w:t xml:space="preserve"> nevratnou úpravu spočívající ve zhotovení řezu zbraně neupravuje, a</w:t>
      </w:r>
      <w:r w:rsidR="00FE49B8">
        <w:rPr>
          <w:szCs w:val="24"/>
        </w:rPr>
        <w:t> </w:t>
      </w:r>
      <w:r>
        <w:rPr>
          <w:szCs w:val="24"/>
        </w:rPr>
        <w:t>proto musí být stanoveny technické požadavky na tento druh nevratné úpravy zbraně na</w:t>
      </w:r>
      <w:r w:rsidR="00FE49B8">
        <w:rPr>
          <w:szCs w:val="24"/>
        </w:rPr>
        <w:t> </w:t>
      </w:r>
      <w:r>
        <w:rPr>
          <w:szCs w:val="24"/>
        </w:rPr>
        <w:t xml:space="preserve">národní úrovni. Tyto technické specifikace vycházejí z dosavadní právní úpravy obsažené v nařízení vlády č. 219/2017 Sb., </w:t>
      </w:r>
      <w:r w:rsidRPr="00845692">
        <w:rPr>
          <w:szCs w:val="24"/>
        </w:rPr>
        <w:t>o znehodnocování některých zbraní a střeliva, zhotovování řezů zbraní a střeliva, ničení střeliva a o minimálním obsahu dokumentace ve vztahu k</w:t>
      </w:r>
      <w:r w:rsidR="00FE49B8">
        <w:rPr>
          <w:szCs w:val="24"/>
        </w:rPr>
        <w:t> </w:t>
      </w:r>
      <w:r w:rsidRPr="00845692">
        <w:rPr>
          <w:szCs w:val="24"/>
        </w:rPr>
        <w:t>delaboraci, znehodnocování, výrobě řezů a ničení munice</w:t>
      </w:r>
      <w:r>
        <w:rPr>
          <w:szCs w:val="24"/>
        </w:rPr>
        <w:t>, ve znění nařízení vlády č.</w:t>
      </w:r>
      <w:r w:rsidR="00FE49B8">
        <w:rPr>
          <w:szCs w:val="24"/>
        </w:rPr>
        <w:t> </w:t>
      </w:r>
      <w:r>
        <w:rPr>
          <w:szCs w:val="24"/>
        </w:rPr>
        <w:t>27/2021</w:t>
      </w:r>
      <w:r w:rsidR="00FE49B8">
        <w:rPr>
          <w:szCs w:val="24"/>
        </w:rPr>
        <w:t> </w:t>
      </w:r>
      <w:r>
        <w:rPr>
          <w:szCs w:val="24"/>
        </w:rPr>
        <w:t xml:space="preserve">Sb. Oproti této dřívější právní úpravě dochází v návrhu nařízení vlády ke zpřísnění </w:t>
      </w:r>
      <w:r w:rsidR="00963456">
        <w:rPr>
          <w:szCs w:val="24"/>
        </w:rPr>
        <w:t xml:space="preserve">a zpřesnění </w:t>
      </w:r>
      <w:r>
        <w:rPr>
          <w:szCs w:val="24"/>
        </w:rPr>
        <w:t xml:space="preserve">požadavků na zhotovování řezů zbraně, </w:t>
      </w:r>
      <w:r w:rsidR="00963456">
        <w:rPr>
          <w:szCs w:val="24"/>
        </w:rPr>
        <w:t>a to tak, aby bylo důsledněji</w:t>
      </w:r>
      <w:r>
        <w:rPr>
          <w:szCs w:val="24"/>
        </w:rPr>
        <w:t xml:space="preserve"> než doposud zabráněno </w:t>
      </w:r>
      <w:r w:rsidR="00963456">
        <w:rPr>
          <w:szCs w:val="24"/>
        </w:rPr>
        <w:t>využívání řezů zbraní</w:t>
      </w:r>
      <w:r>
        <w:rPr>
          <w:szCs w:val="24"/>
        </w:rPr>
        <w:t xml:space="preserve"> pro nelegální </w:t>
      </w:r>
      <w:r w:rsidR="00963456">
        <w:rPr>
          <w:szCs w:val="24"/>
        </w:rPr>
        <w:t>reaktivace nebo</w:t>
      </w:r>
      <w:r>
        <w:rPr>
          <w:szCs w:val="24"/>
        </w:rPr>
        <w:t xml:space="preserve"> výrobu zbraní.</w:t>
      </w:r>
    </w:p>
    <w:p w14:paraId="7590BD3B" w14:textId="77777777" w:rsidR="00BB09D8" w:rsidRDefault="00BB09D8" w:rsidP="00CD1903">
      <w:pPr>
        <w:pStyle w:val="bod-odsazen"/>
        <w:spacing w:line="276" w:lineRule="auto"/>
        <w:ind w:left="0" w:firstLine="709"/>
        <w:rPr>
          <w:szCs w:val="24"/>
        </w:rPr>
      </w:pPr>
    </w:p>
    <w:p w14:paraId="1DD44847" w14:textId="77591114" w:rsidR="00A503C4" w:rsidRPr="00A503C4" w:rsidRDefault="00A503C4" w:rsidP="00A503C4">
      <w:pPr>
        <w:pStyle w:val="bod-odsazen"/>
        <w:spacing w:line="276" w:lineRule="auto"/>
        <w:ind w:left="0"/>
        <w:rPr>
          <w:szCs w:val="24"/>
          <w:u w:val="single"/>
        </w:rPr>
      </w:pPr>
      <w:r w:rsidRPr="00A503C4">
        <w:rPr>
          <w:szCs w:val="24"/>
          <w:u w:val="single"/>
        </w:rPr>
        <w:t>K § 1</w:t>
      </w:r>
      <w:r w:rsidR="00740B69">
        <w:rPr>
          <w:szCs w:val="24"/>
          <w:u w:val="single"/>
        </w:rPr>
        <w:t>9</w:t>
      </w:r>
    </w:p>
    <w:p w14:paraId="38249C24" w14:textId="29391F50" w:rsidR="00BB09D8" w:rsidRDefault="00963456" w:rsidP="00A503C4">
      <w:pPr>
        <w:pStyle w:val="bod-odsazen"/>
        <w:spacing w:line="276" w:lineRule="auto"/>
        <w:ind w:left="0" w:firstLine="709"/>
        <w:rPr>
          <w:szCs w:val="24"/>
        </w:rPr>
      </w:pPr>
      <w:r>
        <w:t>Oproti stávající úpravě v </w:t>
      </w:r>
      <w:r>
        <w:rPr>
          <w:szCs w:val="24"/>
        </w:rPr>
        <w:t xml:space="preserve">nařízení vlády č. 219/2017 Sb., </w:t>
      </w:r>
      <w:r w:rsidRPr="00845692">
        <w:rPr>
          <w:szCs w:val="24"/>
        </w:rPr>
        <w:t>o znehodnocování některých zbraní a střeliva, zhotovování řezů zbraní a střeliva, ničení střeliva a o minimálním obsahu dokumentace ve vztahu k delaboraci, znehodnocování, výrobě řezů a ničení munice</w:t>
      </w:r>
      <w:r>
        <w:rPr>
          <w:szCs w:val="24"/>
        </w:rPr>
        <w:t>, ve znění nařízení vlády č. 27/2021 Sb. jsou ustanovení upravující d</w:t>
      </w:r>
      <w:r w:rsidRPr="00963456">
        <w:rPr>
          <w:szCs w:val="24"/>
        </w:rPr>
        <w:t>emilitarizac</w:t>
      </w:r>
      <w:r>
        <w:rPr>
          <w:szCs w:val="24"/>
        </w:rPr>
        <w:t>i</w:t>
      </w:r>
      <w:r w:rsidRPr="00963456">
        <w:rPr>
          <w:szCs w:val="24"/>
        </w:rPr>
        <w:t xml:space="preserve"> zbraní v režimu mezinárodní smlouvy</w:t>
      </w:r>
      <w:r>
        <w:rPr>
          <w:szCs w:val="24"/>
        </w:rPr>
        <w:t xml:space="preserve"> </w:t>
      </w:r>
      <w:r>
        <w:t>značně zkrácena a zjednodušena. Zejména demilitarizaci formou nehody zbraně není zřejmě třeba již do budoucna řešit jako formu znehodnocení</w:t>
      </w:r>
      <w:r w:rsidR="002750BC">
        <w:t>. T</w:t>
      </w:r>
      <w:r>
        <w:t xml:space="preserve">yto případy by měly být řešeny samostatným postupem v rámci realizace povinnosti </w:t>
      </w:r>
      <w:r w:rsidR="002750BC">
        <w:t xml:space="preserve">podle § 11 odst. 1 písm. b) bod 2. nového zákona o zbraních a střelivu, kdy </w:t>
      </w:r>
      <w:r>
        <w:t>k</w:t>
      </w:r>
      <w:r w:rsidR="002750BC">
        <w:t>aždý</w:t>
      </w:r>
      <w:r>
        <w:t xml:space="preserve"> </w:t>
      </w:r>
      <w:r w:rsidR="002750BC">
        <w:t xml:space="preserve">bude povinen neprodleně oznámit </w:t>
      </w:r>
      <w:r w:rsidR="002750BC" w:rsidRPr="002750BC">
        <w:t xml:space="preserve">Ministerstvu obrany havárii zbraně zvláště účinné, s níž nakládá a která podléhá mezinárodnímu kontrolnímu režimu, je-li následkem havárie destrukce takové zbraně nebo její </w:t>
      </w:r>
      <w:r w:rsidR="002750BC" w:rsidRPr="002750BC">
        <w:lastRenderedPageBreak/>
        <w:t>hlavní části</w:t>
      </w:r>
      <w:r>
        <w:t>.</w:t>
      </w:r>
      <w:r w:rsidR="002750BC">
        <w:t xml:space="preserve"> Nadále tak bude demilitarizace prováděna toliko úpravou na exponát podle příslušné mezinárodní smlouvy pro oblast odzbrojení.</w:t>
      </w:r>
    </w:p>
    <w:p w14:paraId="75F33FCA" w14:textId="5015B4A7" w:rsidR="00963456" w:rsidRDefault="00963456" w:rsidP="00276802">
      <w:pPr>
        <w:pStyle w:val="bod-odsazen"/>
        <w:spacing w:line="276" w:lineRule="auto"/>
        <w:ind w:left="0"/>
        <w:rPr>
          <w:szCs w:val="24"/>
          <w:u w:val="single"/>
        </w:rPr>
      </w:pPr>
    </w:p>
    <w:p w14:paraId="4839961C" w14:textId="2E298B15" w:rsidR="00B66EA6" w:rsidRPr="00F9667E" w:rsidRDefault="00B66EA6" w:rsidP="00B66EA6">
      <w:pPr>
        <w:pStyle w:val="bod-odsazen"/>
        <w:keepNext/>
        <w:spacing w:line="276" w:lineRule="auto"/>
        <w:ind w:left="0"/>
        <w:rPr>
          <w:szCs w:val="24"/>
          <w:u w:val="single"/>
        </w:rPr>
      </w:pPr>
      <w:r w:rsidRPr="00F9667E">
        <w:rPr>
          <w:szCs w:val="24"/>
          <w:u w:val="single"/>
        </w:rPr>
        <w:t xml:space="preserve">K § </w:t>
      </w:r>
      <w:r>
        <w:rPr>
          <w:szCs w:val="24"/>
          <w:u w:val="single"/>
        </w:rPr>
        <w:t>20</w:t>
      </w:r>
    </w:p>
    <w:p w14:paraId="6BC03837" w14:textId="27A65C88" w:rsidR="00B66EA6" w:rsidRDefault="00B66EA6" w:rsidP="00B66EA6">
      <w:pPr>
        <w:pStyle w:val="bod-odsazen"/>
        <w:spacing w:line="276" w:lineRule="auto"/>
        <w:ind w:left="0"/>
        <w:rPr>
          <w:szCs w:val="24"/>
        </w:rPr>
      </w:pPr>
      <w:r>
        <w:rPr>
          <w:szCs w:val="24"/>
        </w:rPr>
        <w:t xml:space="preserve">Nařízení vlády z důvodu výkladové jednoznačnosti výslovně uvádí i možnost, že pro některé zbraně nebude možné postupy podle § 17 až 19 použít, neboť jejich konstrukce neodpovídá standardnímu konstrukčnímu schématu palné zbraně. Může se jednat např. o situace, kdy budou znehodnocovány plamenomety nebo </w:t>
      </w:r>
      <w:r w:rsidRPr="00B66EA6">
        <w:rPr>
          <w:szCs w:val="24"/>
        </w:rPr>
        <w:t>zbraňové systémy založené na principu laseru</w:t>
      </w:r>
      <w:r>
        <w:rPr>
          <w:szCs w:val="24"/>
        </w:rPr>
        <w:t>, které vůbec nebudou mít součásti typu hlavně nebo závěru. V těchto případech se ponechává prostor pro</w:t>
      </w:r>
      <w:r w:rsidR="001819C2">
        <w:rPr>
          <w:szCs w:val="24"/>
        </w:rPr>
        <w:t> </w:t>
      </w:r>
      <w:r>
        <w:rPr>
          <w:szCs w:val="24"/>
        </w:rPr>
        <w:t>krajské ředitelství policie vymezit konkrétní technické požadavky v rozhodnutí o povolení nevratné úpravy zbraně, a to postupem podle § 92 odst. 6 zákona o zbraních a střelivu.</w:t>
      </w:r>
    </w:p>
    <w:p w14:paraId="78AEF653" w14:textId="77777777" w:rsidR="00B66EA6" w:rsidRDefault="00B66EA6" w:rsidP="00B66EA6">
      <w:pPr>
        <w:pStyle w:val="bod-odsazen"/>
        <w:spacing w:line="276" w:lineRule="auto"/>
        <w:ind w:left="0"/>
        <w:rPr>
          <w:szCs w:val="24"/>
          <w:u w:val="single"/>
        </w:rPr>
      </w:pPr>
    </w:p>
    <w:p w14:paraId="690934ED" w14:textId="55160B74" w:rsidR="00276802" w:rsidRPr="00F9667E" w:rsidRDefault="00F9667E" w:rsidP="00585A09">
      <w:pPr>
        <w:pStyle w:val="bod-odsazen"/>
        <w:keepNext/>
        <w:spacing w:line="276" w:lineRule="auto"/>
        <w:ind w:left="0"/>
        <w:rPr>
          <w:szCs w:val="24"/>
          <w:u w:val="single"/>
        </w:rPr>
      </w:pPr>
      <w:r w:rsidRPr="00F9667E">
        <w:rPr>
          <w:szCs w:val="24"/>
          <w:u w:val="single"/>
        </w:rPr>
        <w:t xml:space="preserve">K § </w:t>
      </w:r>
      <w:r w:rsidR="00B66EA6">
        <w:rPr>
          <w:szCs w:val="24"/>
          <w:u w:val="single"/>
        </w:rPr>
        <w:t>21</w:t>
      </w:r>
    </w:p>
    <w:p w14:paraId="3F0EED71" w14:textId="631D9C36" w:rsidR="00096B12" w:rsidRDefault="00721F72" w:rsidP="00096B12">
      <w:pPr>
        <w:pStyle w:val="bod-odsazen"/>
        <w:spacing w:line="276" w:lineRule="auto"/>
        <w:ind w:left="0" w:firstLine="709"/>
        <w:rPr>
          <w:szCs w:val="24"/>
        </w:rPr>
      </w:pPr>
      <w:r>
        <w:rPr>
          <w:szCs w:val="24"/>
        </w:rPr>
        <w:t>Smyslem</w:t>
      </w:r>
      <w:r w:rsidR="003F7B78">
        <w:rPr>
          <w:szCs w:val="24"/>
        </w:rPr>
        <w:t xml:space="preserve"> t</w:t>
      </w:r>
      <w:r w:rsidR="008C3A5D">
        <w:rPr>
          <w:szCs w:val="24"/>
        </w:rPr>
        <w:t>echnick</w:t>
      </w:r>
      <w:r w:rsidR="003F7B78">
        <w:rPr>
          <w:szCs w:val="24"/>
        </w:rPr>
        <w:t>ých</w:t>
      </w:r>
      <w:r w:rsidR="008C3A5D">
        <w:rPr>
          <w:szCs w:val="24"/>
        </w:rPr>
        <w:t xml:space="preserve"> požadavk</w:t>
      </w:r>
      <w:r w:rsidR="003F7B78">
        <w:rPr>
          <w:szCs w:val="24"/>
        </w:rPr>
        <w:t>ů</w:t>
      </w:r>
      <w:r w:rsidR="008C3A5D">
        <w:rPr>
          <w:szCs w:val="24"/>
        </w:rPr>
        <w:t xml:space="preserve"> na </w:t>
      </w:r>
      <w:r w:rsidRPr="00721F72">
        <w:rPr>
          <w:szCs w:val="24"/>
        </w:rPr>
        <w:t>delaboraci, znehodnocování, zhotovování řezů a</w:t>
      </w:r>
      <w:r w:rsidR="00480584">
        <w:rPr>
          <w:szCs w:val="24"/>
        </w:rPr>
        <w:t> </w:t>
      </w:r>
      <w:r w:rsidRPr="00721F72">
        <w:rPr>
          <w:szCs w:val="24"/>
        </w:rPr>
        <w:t>ničení střeliva</w:t>
      </w:r>
      <w:r>
        <w:rPr>
          <w:szCs w:val="24"/>
        </w:rPr>
        <w:t xml:space="preserve"> j</w:t>
      </w:r>
      <w:r w:rsidR="003F7B78">
        <w:rPr>
          <w:szCs w:val="24"/>
        </w:rPr>
        <w:t>e zajistit, aby ve střelivu, které je delaborováno, znehodnoceno, je zhotoven jeho řez nebo je ničeno, nezůstaly žádné aktivní náplně, tj. zejména střeliviny a zápalkové slože a v případě střel obsahujících aktivní látky ani výbušné, zápalné, dýmové, stopovkové a jiné obdobné slože. Konkrétní technologický postup návrh nařízení nestanovuje a ponechává jej na</w:t>
      </w:r>
      <w:r w:rsidR="00480584">
        <w:rPr>
          <w:szCs w:val="24"/>
        </w:rPr>
        <w:t> </w:t>
      </w:r>
      <w:r w:rsidR="003F7B78">
        <w:rPr>
          <w:szCs w:val="24"/>
        </w:rPr>
        <w:t xml:space="preserve">osobě provádějící delaboraci, znehodnocování, zhotovování řezů nebo ničení střeliva. V každém z těchto případů nicméně vždy platí zákaz uvedený v § 11 odst. 3 písm. d) bod 1. nového zákona o zbraních a střelivu, tedy že nikdo nesmí </w:t>
      </w:r>
      <w:r w:rsidR="003F7B78" w:rsidRPr="003F7B78">
        <w:rPr>
          <w:szCs w:val="24"/>
        </w:rPr>
        <w:t>nakládat se zbraní nebo střelivem tak, že ohrozí život, zdraví nebo majetek jiné osoby tím, že</w:t>
      </w:r>
      <w:r w:rsidR="003F7B78">
        <w:rPr>
          <w:szCs w:val="24"/>
        </w:rPr>
        <w:t xml:space="preserve"> </w:t>
      </w:r>
      <w:r w:rsidR="003F7B78" w:rsidRPr="003F7B78">
        <w:rPr>
          <w:szCs w:val="24"/>
        </w:rPr>
        <w:t>nedbá zvýšené opatrnosti odpovídající povaze a stavu zbraně nebo střeliva</w:t>
      </w:r>
      <w:r w:rsidR="003F7B78">
        <w:rPr>
          <w:szCs w:val="24"/>
        </w:rPr>
        <w:t>. Je tedy nezbytné jakýkoli konkrétní postup delaborace, znehondocování, zhotovování řezu střeliva nebo ničení střeliva volit tak, aby k překročení tohoto zákazu nedošlo.</w:t>
      </w:r>
    </w:p>
    <w:p w14:paraId="240940E7" w14:textId="77777777" w:rsidR="00BB09D8" w:rsidRDefault="00BB09D8" w:rsidP="00096B12">
      <w:pPr>
        <w:pStyle w:val="bod-odsazen"/>
        <w:spacing w:line="276" w:lineRule="auto"/>
        <w:ind w:left="0" w:firstLine="709"/>
        <w:rPr>
          <w:szCs w:val="24"/>
        </w:rPr>
      </w:pPr>
    </w:p>
    <w:p w14:paraId="20F81229" w14:textId="49C24BC3" w:rsidR="00413C4A" w:rsidRPr="00270F51" w:rsidRDefault="00413C4A" w:rsidP="00413C4A">
      <w:pPr>
        <w:pStyle w:val="bod-odsazen"/>
        <w:spacing w:line="276" w:lineRule="auto"/>
        <w:ind w:left="0"/>
        <w:rPr>
          <w:szCs w:val="24"/>
          <w:highlight w:val="yellow"/>
          <w:u w:val="single"/>
        </w:rPr>
      </w:pPr>
      <w:r w:rsidRPr="00486F21">
        <w:rPr>
          <w:szCs w:val="24"/>
          <w:u w:val="single"/>
        </w:rPr>
        <w:t xml:space="preserve">K § </w:t>
      </w:r>
      <w:r w:rsidR="00B66EA6">
        <w:rPr>
          <w:szCs w:val="24"/>
          <w:u w:val="single"/>
        </w:rPr>
        <w:t>22</w:t>
      </w:r>
    </w:p>
    <w:p w14:paraId="720CD668" w14:textId="20419F4C" w:rsidR="00413C4A" w:rsidRDefault="003F7B78" w:rsidP="00413C4A">
      <w:pPr>
        <w:pStyle w:val="bod-odsazen"/>
        <w:spacing w:line="276" w:lineRule="auto"/>
        <w:ind w:left="0" w:firstLine="709"/>
        <w:rPr>
          <w:szCs w:val="24"/>
        </w:rPr>
      </w:pPr>
      <w:r>
        <w:rPr>
          <w:szCs w:val="24"/>
        </w:rPr>
        <w:t xml:space="preserve">Pravidla pro přechovávání aktivních komponentů střeliva jsou vymezena tak, aby </w:t>
      </w:r>
      <w:r w:rsidR="0026411B">
        <w:rPr>
          <w:szCs w:val="24"/>
        </w:rPr>
        <w:t>se v maximální míře zabránilo vzniku nechtěné iniciace nebo vznícení aktivních komponentů, a</w:t>
      </w:r>
      <w:r w:rsidR="00480584">
        <w:rPr>
          <w:szCs w:val="24"/>
        </w:rPr>
        <w:t> </w:t>
      </w:r>
      <w:r w:rsidR="0026411B">
        <w:rPr>
          <w:szCs w:val="24"/>
        </w:rPr>
        <w:t>pokud by již k takové nežádoucí situaci došlo, aby byly minimalizovány negativní důsledky, zejména pak přímé ohrožení osob. Nově nařízení vlády jednoznačně stanovuje klíčový požadavek na uchovávání aktivních komponentů v jejich původních uzavřených (opakovaně uzavíratelných) obalech, nebude tedy pro příště akceptovatelné skladování aktivních komponentů střeliva v neoriginálních obalech, což je riziková praxe, která jednak může vést k nežádoucí reakci aktivních komponentů s takovým obalem, a jednak ke zvýšené míře rizikových omylů a chyb při dalším nakládání s takovými komponenty (kupř. záměnám typů prachů).</w:t>
      </w:r>
    </w:p>
    <w:p w14:paraId="61AA57CB" w14:textId="77777777" w:rsidR="00BB09D8" w:rsidRDefault="00BB09D8" w:rsidP="00413C4A">
      <w:pPr>
        <w:pStyle w:val="bod-odsazen"/>
        <w:spacing w:line="276" w:lineRule="auto"/>
        <w:ind w:left="0" w:firstLine="709"/>
        <w:rPr>
          <w:szCs w:val="24"/>
        </w:rPr>
      </w:pPr>
    </w:p>
    <w:p w14:paraId="69B7CF98" w14:textId="3DE163E3" w:rsidR="004A7E37" w:rsidRPr="004A7E37" w:rsidRDefault="004A7E37" w:rsidP="001819C2">
      <w:pPr>
        <w:pStyle w:val="bod-odsazen"/>
        <w:keepNext/>
        <w:spacing w:line="276" w:lineRule="auto"/>
        <w:ind w:left="0"/>
        <w:rPr>
          <w:szCs w:val="24"/>
          <w:u w:val="single"/>
        </w:rPr>
      </w:pPr>
      <w:r w:rsidRPr="004A7E37">
        <w:rPr>
          <w:szCs w:val="24"/>
          <w:u w:val="single"/>
        </w:rPr>
        <w:lastRenderedPageBreak/>
        <w:t xml:space="preserve">K § </w:t>
      </w:r>
      <w:r w:rsidR="00B66EA6">
        <w:rPr>
          <w:szCs w:val="24"/>
          <w:u w:val="single"/>
        </w:rPr>
        <w:t>23</w:t>
      </w:r>
    </w:p>
    <w:p w14:paraId="27BF2BBC" w14:textId="26A879F3" w:rsidR="004A7E37" w:rsidRDefault="0026411B" w:rsidP="004A7E37">
      <w:pPr>
        <w:pStyle w:val="bod-odsazen"/>
        <w:spacing w:line="276" w:lineRule="auto"/>
        <w:ind w:left="0" w:firstLine="709"/>
        <w:rPr>
          <w:szCs w:val="24"/>
        </w:rPr>
      </w:pPr>
      <w:r>
        <w:rPr>
          <w:szCs w:val="24"/>
        </w:rPr>
        <w:t>Ustanovení upravující požadavky na n</w:t>
      </w:r>
      <w:r w:rsidRPr="0026411B">
        <w:rPr>
          <w:szCs w:val="24"/>
        </w:rPr>
        <w:t>akládání s aktivními komponenty střeliva při</w:t>
      </w:r>
      <w:r w:rsidR="00480584">
        <w:rPr>
          <w:szCs w:val="24"/>
        </w:rPr>
        <w:t> </w:t>
      </w:r>
      <w:r w:rsidRPr="0026411B">
        <w:rPr>
          <w:szCs w:val="24"/>
        </w:rPr>
        <w:t>přebíjení střeliva</w:t>
      </w:r>
      <w:r>
        <w:rPr>
          <w:szCs w:val="24"/>
        </w:rPr>
        <w:t xml:space="preserve"> odkazuje obecně na </w:t>
      </w:r>
      <w:r>
        <w:rPr>
          <w:rFonts w:eastAsia="Calibri"/>
          <w:szCs w:val="24"/>
          <w:lang w:eastAsia="en-US"/>
        </w:rPr>
        <w:t>bezpečnostní zásady a pravidla a technologické postupy</w:t>
      </w:r>
      <w:r w:rsidRPr="00005024">
        <w:rPr>
          <w:rFonts w:eastAsia="Calibri"/>
          <w:szCs w:val="24"/>
          <w:lang w:eastAsia="en-US"/>
        </w:rPr>
        <w:t xml:space="preserve"> stanoven</w:t>
      </w:r>
      <w:r>
        <w:rPr>
          <w:rFonts w:eastAsia="Calibri"/>
          <w:szCs w:val="24"/>
          <w:lang w:eastAsia="en-US"/>
        </w:rPr>
        <w:t>é</w:t>
      </w:r>
      <w:r w:rsidRPr="00005024">
        <w:rPr>
          <w:rFonts w:eastAsia="Calibri"/>
          <w:szCs w:val="24"/>
          <w:lang w:eastAsia="en-US"/>
        </w:rPr>
        <w:t xml:space="preserve"> výrobc</w:t>
      </w:r>
      <w:r>
        <w:rPr>
          <w:rFonts w:eastAsia="Calibri"/>
          <w:szCs w:val="24"/>
          <w:lang w:eastAsia="en-US"/>
        </w:rPr>
        <w:t>i</w:t>
      </w:r>
      <w:r w:rsidRPr="00005024">
        <w:rPr>
          <w:rFonts w:eastAsia="Calibri"/>
          <w:szCs w:val="24"/>
          <w:lang w:eastAsia="en-US"/>
        </w:rPr>
        <w:t xml:space="preserve"> jednotlivých </w:t>
      </w:r>
      <w:r>
        <w:rPr>
          <w:rFonts w:eastAsia="Calibri"/>
          <w:szCs w:val="24"/>
          <w:lang w:eastAsia="en-US"/>
        </w:rPr>
        <w:t>aktivních komponentů střeliva, střel</w:t>
      </w:r>
      <w:r w:rsidRPr="00005024">
        <w:rPr>
          <w:rFonts w:eastAsia="Calibri"/>
          <w:szCs w:val="24"/>
          <w:lang w:eastAsia="en-US"/>
        </w:rPr>
        <w:t xml:space="preserve"> a zařízení určených k</w:t>
      </w:r>
      <w:r>
        <w:rPr>
          <w:rFonts w:eastAsia="Calibri"/>
          <w:szCs w:val="24"/>
          <w:lang w:eastAsia="en-US"/>
        </w:rPr>
        <w:t> </w:t>
      </w:r>
      <w:r w:rsidRPr="00005024">
        <w:rPr>
          <w:rFonts w:eastAsia="Calibri"/>
          <w:szCs w:val="24"/>
          <w:lang w:eastAsia="en-US"/>
        </w:rPr>
        <w:t>přebíjení</w:t>
      </w:r>
      <w:r>
        <w:rPr>
          <w:rFonts w:eastAsia="Calibri"/>
          <w:szCs w:val="24"/>
          <w:lang w:eastAsia="en-US"/>
        </w:rPr>
        <w:t xml:space="preserve"> střeliva</w:t>
      </w:r>
      <w:bookmarkStart w:id="2" w:name="_Hlk184841510"/>
      <w:r>
        <w:rPr>
          <w:rFonts w:eastAsia="Calibri"/>
          <w:szCs w:val="24"/>
          <w:lang w:eastAsia="en-US"/>
        </w:rPr>
        <w:t>, které jsou při přebíjení použity</w:t>
      </w:r>
      <w:bookmarkEnd w:id="2"/>
      <w:r>
        <w:rPr>
          <w:rFonts w:eastAsia="Calibri"/>
          <w:szCs w:val="24"/>
          <w:lang w:eastAsia="en-US"/>
        </w:rPr>
        <w:t>. Osoby, které přebíjejí střelivo, musí tedy vždy zohlednit pokyny a postupy stanovené výrobci konkrétních komponentů a</w:t>
      </w:r>
      <w:r w:rsidR="00480584">
        <w:rPr>
          <w:rFonts w:eastAsia="Calibri"/>
          <w:szCs w:val="24"/>
          <w:lang w:eastAsia="en-US"/>
        </w:rPr>
        <w:t> </w:t>
      </w:r>
      <w:r>
        <w:rPr>
          <w:rFonts w:eastAsia="Calibri"/>
          <w:szCs w:val="24"/>
          <w:lang w:eastAsia="en-US"/>
        </w:rPr>
        <w:t>zařízení, které je právě skutečně používáno pro přebíjení nábojů.</w:t>
      </w:r>
    </w:p>
    <w:p w14:paraId="64549909" w14:textId="77777777" w:rsidR="00BB09D8" w:rsidRDefault="00BB09D8" w:rsidP="004A7E37">
      <w:pPr>
        <w:pStyle w:val="bod-odsazen"/>
        <w:spacing w:line="276" w:lineRule="auto"/>
        <w:ind w:left="0" w:firstLine="709"/>
        <w:rPr>
          <w:szCs w:val="24"/>
        </w:rPr>
      </w:pPr>
    </w:p>
    <w:p w14:paraId="054C4759" w14:textId="0AC1D276" w:rsidR="00D608E2" w:rsidRPr="00D608E2" w:rsidRDefault="00D608E2" w:rsidP="00D608E2">
      <w:pPr>
        <w:pStyle w:val="bod-odsazen"/>
        <w:spacing w:line="276" w:lineRule="auto"/>
        <w:ind w:left="0"/>
        <w:rPr>
          <w:szCs w:val="24"/>
          <w:u w:val="single"/>
        </w:rPr>
      </w:pPr>
      <w:r w:rsidRPr="00D608E2">
        <w:rPr>
          <w:szCs w:val="24"/>
          <w:u w:val="single"/>
        </w:rPr>
        <w:t xml:space="preserve">K § </w:t>
      </w:r>
      <w:r w:rsidR="00B66EA6">
        <w:rPr>
          <w:szCs w:val="24"/>
          <w:u w:val="single"/>
        </w:rPr>
        <w:t xml:space="preserve">24 </w:t>
      </w:r>
      <w:r w:rsidR="00D25A95">
        <w:rPr>
          <w:szCs w:val="24"/>
          <w:u w:val="single"/>
        </w:rPr>
        <w:t>a k Příloze č. 6</w:t>
      </w:r>
    </w:p>
    <w:p w14:paraId="297C9AAF" w14:textId="4CA2BCFA" w:rsidR="009F37C1" w:rsidRDefault="00D039A5" w:rsidP="009F37C1">
      <w:pPr>
        <w:pStyle w:val="bod-odsazen"/>
        <w:spacing w:line="276" w:lineRule="auto"/>
        <w:ind w:left="0" w:firstLine="709"/>
      </w:pPr>
      <w:r>
        <w:t>Zde stanovované množstevní limity aktivních komponentů střeliva mají dvojí roli. Jednak jde o faktický konkrétní kvantitativní předěl mezi působností právních předpisů na</w:t>
      </w:r>
      <w:r w:rsidR="00480584">
        <w:t> </w:t>
      </w:r>
      <w:r>
        <w:t xml:space="preserve">úseku zbraní a střeliva na jedné straně a na úseku nakládání s výbušninami na druhé straně. A jednak jde o maximální množstevní limity aktivních komponentů, se kterými mohou </w:t>
      </w:r>
      <w:r w:rsidR="00825980">
        <w:t>nakládat osoby postupující podle nového zákona o zbraních a střelivu.</w:t>
      </w:r>
    </w:p>
    <w:p w14:paraId="7C8DC66B" w14:textId="550A31FD" w:rsidR="00825980" w:rsidRDefault="00825980" w:rsidP="009F37C1">
      <w:pPr>
        <w:pStyle w:val="bod-odsazen"/>
        <w:spacing w:line="276" w:lineRule="auto"/>
        <w:ind w:left="0" w:firstLine="709"/>
      </w:pPr>
      <w:r>
        <w:t>Množstevní limity jsou vymezeny jako limity obecné a limity kvalifikované. Obecné limity představují maximální množství určitého aktivního komponentu střeliva, se kterým může osoba (typicky půjde o držitele zbrojního oprávnění, držitele zapsané autorizace nebo osobu oprávněně nakládající se zbraní kategorie NO) celkově nakládat, tj. bez ohledu na to, drží-li daný komponent střeliva po několika částech v různých nemovitostech (vždy se zohledňuje maximální celkové množství daného aktivního komponentu střeliva). V případě obecného množstevního limitu dochází ke zvýšení maximálního množství bezdýmného prachu, se kterým mohou fyzické osoby nakládat, a to celkově na 10 kg.</w:t>
      </w:r>
    </w:p>
    <w:p w14:paraId="032C9D6B" w14:textId="0B5A147D" w:rsidR="00825980" w:rsidRDefault="00825980" w:rsidP="00825980">
      <w:pPr>
        <w:pStyle w:val="bod-odsazen"/>
        <w:spacing w:line="276" w:lineRule="auto"/>
        <w:ind w:left="0" w:firstLine="709"/>
      </w:pPr>
      <w:r>
        <w:t xml:space="preserve">Kvalifikované množstevní limity se naopak použijí na nakládání s aktivními komponenty střeliva v rámci činnosti držitelů zbrojních licencí (kterékoli skupiny). Zásadním rozdílem oproti obecným množstevním limitům (s výjimkou jejich konkrétní výše) je to, že kvalifikované množství limity nejsou stanoveny pro celkové množství daného komponentu, se kterým subjekt v určitý okamžik nakládá, ale platí samostatně pro jednotlivé provozovny (zabezpečené provozní prostory) držitele zbrojní licence. </w:t>
      </w:r>
      <w:r w:rsidR="00FA3902">
        <w:t>Rovněž v případě kvalifikovaných množstevních limitů pro bezdýmný prach a zápalky došlo oproti dosavadnímu stavu k částečnému navýšení, což mj. odpovídá jak nově stanovovaným požadavkům na</w:t>
      </w:r>
      <w:r w:rsidR="00480584">
        <w:t> </w:t>
      </w:r>
      <w:r w:rsidR="00FA3902">
        <w:t>přechovávání aktivních komponentů střeliva, tak i aktuální úrovni obalových materiálů používaných pro aktivní komponenty střeliva v souladu s úmluvou ADR.</w:t>
      </w:r>
    </w:p>
    <w:p w14:paraId="7607BB65" w14:textId="4733D4B6" w:rsidR="00FA3902" w:rsidRDefault="00FA3902" w:rsidP="00825980">
      <w:pPr>
        <w:pStyle w:val="bod-odsazen"/>
        <w:spacing w:line="276" w:lineRule="auto"/>
        <w:ind w:left="0" w:firstLine="709"/>
      </w:pPr>
      <w:r>
        <w:t>Naopak v případě černého prachu byly jak v případě fyzických osob (obecné množstevní limity), tak i v případě držitelů zbrojních licencí (kvalifikované množstevní limity) de facto zachována maximální množství, se kterými tyto subjekty mohou s černým prachem podle právní úpravy na úseku zbraní a střeliva nakládat. Důvodem je charakteristika výbuchového hoření černého prachu, která je</w:t>
      </w:r>
      <w:r w:rsidRPr="00FA3902">
        <w:t xml:space="preserve"> </w:t>
      </w:r>
      <w:r>
        <w:t>oproti bezdýmnému prachu významně rizikovější.</w:t>
      </w:r>
    </w:p>
    <w:p w14:paraId="1E5DEF47" w14:textId="7B07A8B3" w:rsidR="00825980" w:rsidRDefault="00825980" w:rsidP="00825980">
      <w:pPr>
        <w:pStyle w:val="bod-odsazen"/>
        <w:spacing w:line="276" w:lineRule="auto"/>
        <w:ind w:left="0" w:firstLine="709"/>
      </w:pPr>
      <w:r>
        <w:t xml:space="preserve">Množstevní limity aktivních komponentů střeliva jsou stanoveny rovněž detailněji než tomu (zejména s ohledem na </w:t>
      </w:r>
      <w:r w:rsidR="005C0539">
        <w:t>fyzické osoby) bylo v dosavadní právní úpravě, přičemž se mj. jednoznačně stanovuje, že množstevní limity dle přílohy č. 6 platí vždy</w:t>
      </w:r>
      <w:r w:rsidR="00FA3902">
        <w:t xml:space="preserve"> samostatně</w:t>
      </w:r>
      <w:r w:rsidR="005C0539">
        <w:t xml:space="preserve"> pro daný druh aktivního komponentu střeliva.</w:t>
      </w:r>
    </w:p>
    <w:p w14:paraId="720F1396" w14:textId="77777777" w:rsidR="00BB09D8" w:rsidRDefault="00BB09D8" w:rsidP="009F37C1">
      <w:pPr>
        <w:pStyle w:val="bod-odsazen"/>
        <w:spacing w:line="276" w:lineRule="auto"/>
        <w:ind w:left="0" w:firstLine="709"/>
        <w:rPr>
          <w:szCs w:val="24"/>
        </w:rPr>
      </w:pPr>
    </w:p>
    <w:p w14:paraId="42A019BA" w14:textId="48B3A7EC" w:rsidR="00D608E2" w:rsidRPr="009F37C1" w:rsidRDefault="00121073" w:rsidP="00121073">
      <w:pPr>
        <w:pStyle w:val="bod-odsazen"/>
        <w:spacing w:line="276" w:lineRule="auto"/>
        <w:ind w:left="0"/>
        <w:rPr>
          <w:szCs w:val="24"/>
          <w:u w:val="single"/>
        </w:rPr>
      </w:pPr>
      <w:r w:rsidRPr="009F37C1">
        <w:rPr>
          <w:szCs w:val="24"/>
          <w:u w:val="single"/>
        </w:rPr>
        <w:t xml:space="preserve">K § </w:t>
      </w:r>
      <w:r w:rsidR="00B66EA6">
        <w:rPr>
          <w:szCs w:val="24"/>
          <w:u w:val="single"/>
        </w:rPr>
        <w:t>25</w:t>
      </w:r>
    </w:p>
    <w:p w14:paraId="1DCED35A" w14:textId="0A45DD5C" w:rsidR="00BA7FD9" w:rsidRDefault="005C0539" w:rsidP="00BA7FD9">
      <w:pPr>
        <w:pStyle w:val="bod-odsazen"/>
        <w:spacing w:line="276" w:lineRule="auto"/>
        <w:ind w:left="0" w:firstLine="709"/>
        <w:rPr>
          <w:szCs w:val="24"/>
        </w:rPr>
      </w:pPr>
      <w:r>
        <w:rPr>
          <w:szCs w:val="24"/>
        </w:rPr>
        <w:t>Ustanovení určuje m</w:t>
      </w:r>
      <w:r w:rsidRPr="005C0539">
        <w:rPr>
          <w:szCs w:val="24"/>
        </w:rPr>
        <w:t>nožství aktivních komponentů střeliva, které při přepravě podléhají hlášení přepravy</w:t>
      </w:r>
      <w:r>
        <w:rPr>
          <w:szCs w:val="24"/>
        </w:rPr>
        <w:t xml:space="preserve">, a to tak, že </w:t>
      </w:r>
      <w:r w:rsidR="00585A09">
        <w:rPr>
          <w:szCs w:val="24"/>
        </w:rPr>
        <w:t xml:space="preserve">v případě střelivin </w:t>
      </w:r>
      <w:r>
        <w:rPr>
          <w:szCs w:val="24"/>
        </w:rPr>
        <w:t xml:space="preserve">jde o </w:t>
      </w:r>
      <w:r w:rsidR="00585A09">
        <w:rPr>
          <w:szCs w:val="24"/>
        </w:rPr>
        <w:t xml:space="preserve">bezdýmný prach v množství přesahujícím 20 kg a </w:t>
      </w:r>
      <w:r>
        <w:rPr>
          <w:szCs w:val="24"/>
        </w:rPr>
        <w:t>černý prach v množství od 8 kg výše</w:t>
      </w:r>
      <w:r w:rsidR="00585A09">
        <w:rPr>
          <w:szCs w:val="24"/>
        </w:rPr>
        <w:t xml:space="preserve">. Současně platí, že podle nového zákona o zbraních a střelivu lze střeliviny přepravovat </w:t>
      </w:r>
      <w:r>
        <w:rPr>
          <w:szCs w:val="24"/>
        </w:rPr>
        <w:t xml:space="preserve">až do výše kvalifikovaného množstevního limitu, přičemž </w:t>
      </w:r>
      <w:r w:rsidR="00585A09">
        <w:rPr>
          <w:szCs w:val="24"/>
        </w:rPr>
        <w:t xml:space="preserve">ale </w:t>
      </w:r>
      <w:r>
        <w:rPr>
          <w:szCs w:val="24"/>
        </w:rPr>
        <w:t xml:space="preserve">nad tento limit již </w:t>
      </w:r>
      <w:r w:rsidR="00585A09">
        <w:rPr>
          <w:szCs w:val="24"/>
        </w:rPr>
        <w:t>pů</w:t>
      </w:r>
      <w:r>
        <w:rPr>
          <w:szCs w:val="24"/>
        </w:rPr>
        <w:t xml:space="preserve">jde o přepravu výbušnin podle právních předpisů upravujících nakládání s výbušninami. Hlášení přepravy </w:t>
      </w:r>
      <w:r w:rsidR="00585A09">
        <w:rPr>
          <w:szCs w:val="24"/>
        </w:rPr>
        <w:t xml:space="preserve">dále rovněž </w:t>
      </w:r>
      <w:r>
        <w:rPr>
          <w:szCs w:val="24"/>
        </w:rPr>
        <w:t xml:space="preserve">podléhá přeprava více než 200 tisíc střel obsahujících aktivní náplně; pro tyto účely se v rámci jedné přepravy </w:t>
      </w:r>
      <w:r w:rsidR="007C793D">
        <w:rPr>
          <w:szCs w:val="24"/>
        </w:rPr>
        <w:t xml:space="preserve">počty </w:t>
      </w:r>
      <w:r>
        <w:rPr>
          <w:szCs w:val="24"/>
        </w:rPr>
        <w:t xml:space="preserve">střel obsahujících </w:t>
      </w:r>
      <w:r w:rsidR="007C793D">
        <w:rPr>
          <w:szCs w:val="24"/>
        </w:rPr>
        <w:t xml:space="preserve">byť i různé </w:t>
      </w:r>
      <w:r>
        <w:rPr>
          <w:szCs w:val="24"/>
        </w:rPr>
        <w:t>aktivní náplně sčítají.</w:t>
      </w:r>
    </w:p>
    <w:p w14:paraId="3B68773B" w14:textId="77777777" w:rsidR="00BB09D8" w:rsidRDefault="00BB09D8" w:rsidP="00933B6D">
      <w:pPr>
        <w:pStyle w:val="bod-odsazen"/>
        <w:spacing w:line="276" w:lineRule="auto"/>
        <w:ind w:left="0" w:firstLine="709"/>
        <w:rPr>
          <w:szCs w:val="24"/>
        </w:rPr>
      </w:pPr>
    </w:p>
    <w:p w14:paraId="11B075F8" w14:textId="7B9C7D9D" w:rsidR="00933B6D" w:rsidRPr="00785108" w:rsidRDefault="00933B6D" w:rsidP="00585A09">
      <w:pPr>
        <w:pStyle w:val="bod-odsazen"/>
        <w:keepNext/>
        <w:spacing w:line="276" w:lineRule="auto"/>
        <w:ind w:left="0"/>
        <w:rPr>
          <w:szCs w:val="24"/>
          <w:u w:val="single"/>
        </w:rPr>
      </w:pPr>
      <w:r w:rsidRPr="00785108">
        <w:rPr>
          <w:szCs w:val="24"/>
          <w:u w:val="single"/>
        </w:rPr>
        <w:t xml:space="preserve">K § </w:t>
      </w:r>
      <w:r w:rsidR="00B66EA6">
        <w:rPr>
          <w:szCs w:val="24"/>
          <w:u w:val="single"/>
        </w:rPr>
        <w:t xml:space="preserve">26 </w:t>
      </w:r>
      <w:r w:rsidR="0067734C">
        <w:rPr>
          <w:szCs w:val="24"/>
          <w:u w:val="single"/>
        </w:rPr>
        <w:t xml:space="preserve">až </w:t>
      </w:r>
      <w:r w:rsidR="00B66EA6">
        <w:rPr>
          <w:szCs w:val="24"/>
          <w:u w:val="single"/>
        </w:rPr>
        <w:t>28</w:t>
      </w:r>
    </w:p>
    <w:p w14:paraId="0F192FED" w14:textId="1ED2E947" w:rsidR="00933B6D" w:rsidRDefault="0067734C" w:rsidP="00933B6D">
      <w:pPr>
        <w:pStyle w:val="bod-odsazen"/>
        <w:spacing w:line="276" w:lineRule="auto"/>
        <w:ind w:left="0" w:firstLine="709"/>
      </w:pPr>
      <w:r>
        <w:t xml:space="preserve">Ustanovení o zabezpečení zbraní a střeliva v průběhu přepravy zůstávají ve věcně nezměněné podobě oproti dosavadní právní úpravě obsažené v § 25 až 27 vyhlášky č. 221/2017 Sb., </w:t>
      </w:r>
      <w:r w:rsidRPr="0067734C">
        <w:t>o provedení některých ustanovení zákona o zbraních</w:t>
      </w:r>
      <w:r>
        <w:t>. Jde o relativně novou právní úpravu, u níž se za uplynulé období neprojevily problémy, které by bylo nezbytné adresovat formou věcné změny příslušných ustanovení.</w:t>
      </w:r>
    </w:p>
    <w:p w14:paraId="7E76E4D4" w14:textId="77777777" w:rsidR="00BB09D8" w:rsidRDefault="00BB09D8" w:rsidP="0023411B">
      <w:pPr>
        <w:pStyle w:val="bod-odsazen"/>
        <w:spacing w:line="276" w:lineRule="auto"/>
        <w:ind w:left="0" w:firstLine="709"/>
        <w:rPr>
          <w:szCs w:val="24"/>
        </w:rPr>
      </w:pPr>
    </w:p>
    <w:p w14:paraId="5E55D27F" w14:textId="3C444937" w:rsidR="008570D3" w:rsidRPr="00B36F9D" w:rsidRDefault="008570D3" w:rsidP="008570D3">
      <w:pPr>
        <w:pStyle w:val="bod-odsazen"/>
        <w:spacing w:line="276" w:lineRule="auto"/>
        <w:ind w:left="0"/>
        <w:rPr>
          <w:szCs w:val="24"/>
          <w:u w:val="single"/>
        </w:rPr>
      </w:pPr>
      <w:r w:rsidRPr="00B36F9D">
        <w:rPr>
          <w:szCs w:val="24"/>
          <w:u w:val="single"/>
        </w:rPr>
        <w:t xml:space="preserve">K § </w:t>
      </w:r>
      <w:r w:rsidR="00B66EA6">
        <w:rPr>
          <w:szCs w:val="24"/>
          <w:u w:val="single"/>
        </w:rPr>
        <w:t>29</w:t>
      </w:r>
    </w:p>
    <w:p w14:paraId="5A66AE81" w14:textId="2EE074E6" w:rsidR="008570D3" w:rsidRDefault="007F0D4C" w:rsidP="008570D3">
      <w:pPr>
        <w:pStyle w:val="bod-odsazen"/>
        <w:spacing w:line="276" w:lineRule="auto"/>
        <w:ind w:left="0" w:firstLine="709"/>
        <w:rPr>
          <w:szCs w:val="24"/>
        </w:rPr>
      </w:pPr>
      <w:r>
        <w:rPr>
          <w:szCs w:val="24"/>
        </w:rPr>
        <w:t xml:space="preserve">Přechodná ustanovení tohoto nařízení vlády stanovují, že požadavky na dovolené výrobní provedení zbraně kategorie PO nebo NO se použijí i na zbraně již před </w:t>
      </w:r>
      <w:r w:rsidR="00395C38">
        <w:rPr>
          <w:szCs w:val="24"/>
        </w:rPr>
        <w:t>ú</w:t>
      </w:r>
      <w:r>
        <w:rPr>
          <w:szCs w:val="24"/>
        </w:rPr>
        <w:t>činností tohoto nařízení vlády, ale pouze v případě, že je i na dříve na trh uvedených zbraních prováděna nevratná úprava zbraně, a jednak tehdy, pokud je zbraň kategorie PO nebo NO trvale přeshraničně přemisťována do jiného členského státu Evropské unie, kdy je třeba zajistit, aby buď daná zbraň odpovídala aktuálně platným technickým specifikacím, nebo byla převáděna stejně, jako kdyby se jednalo o palnou zbraň podléhající registraci.</w:t>
      </w:r>
    </w:p>
    <w:p w14:paraId="2816BC02" w14:textId="62EEC2B3" w:rsidR="007F0D4C" w:rsidRDefault="007F0D4C" w:rsidP="008570D3">
      <w:pPr>
        <w:pStyle w:val="bod-odsazen"/>
        <w:spacing w:line="276" w:lineRule="auto"/>
        <w:ind w:left="0" w:firstLine="709"/>
        <w:rPr>
          <w:szCs w:val="24"/>
        </w:rPr>
      </w:pPr>
      <w:r>
        <w:rPr>
          <w:szCs w:val="24"/>
        </w:rPr>
        <w:t>Formou přechodného ustanovení se rovněž umožňuje subjektům provádějícím znehodnocování zbraní, kterým byla podle dřívějších předpisů přidělena kontrolní znehodnocovací zna</w:t>
      </w:r>
      <w:r w:rsidR="0041144E">
        <w:rPr>
          <w:szCs w:val="24"/>
        </w:rPr>
        <w:t xml:space="preserve">čka, nadále využívat tuto dřívější kontrolní znehodnocovací značku (ať již z marketingových důvodů, nebo pro prostou možnost využívat nadále již pořízené raznice). Držitel zbrojní licence je však povinen doplnit tuto dosavadní kontrolní znehodnocovací značku o údaje vyžadované tímto nařízením vlády, tedy o své IČO a uvedení roku provedení znehodnocení dané zbraně. </w:t>
      </w:r>
    </w:p>
    <w:p w14:paraId="4DFEA29C" w14:textId="77777777" w:rsidR="00BB09D8" w:rsidRDefault="00BB09D8" w:rsidP="008570D3">
      <w:pPr>
        <w:pStyle w:val="bod-odsazen"/>
        <w:spacing w:line="276" w:lineRule="auto"/>
        <w:ind w:left="0" w:firstLine="709"/>
        <w:rPr>
          <w:szCs w:val="24"/>
        </w:rPr>
      </w:pPr>
    </w:p>
    <w:p w14:paraId="1FCEB09C" w14:textId="45F89381" w:rsidR="00AA04B6" w:rsidRPr="00AA465F" w:rsidRDefault="00AA04B6" w:rsidP="00AA04B6">
      <w:pPr>
        <w:pStyle w:val="bod-odsazen"/>
        <w:spacing w:line="276" w:lineRule="auto"/>
        <w:ind w:left="0"/>
        <w:rPr>
          <w:szCs w:val="24"/>
          <w:u w:val="single"/>
        </w:rPr>
      </w:pPr>
      <w:r w:rsidRPr="00AA465F">
        <w:rPr>
          <w:szCs w:val="24"/>
          <w:u w:val="single"/>
        </w:rPr>
        <w:t xml:space="preserve">K § </w:t>
      </w:r>
      <w:r w:rsidR="00B66EA6">
        <w:rPr>
          <w:szCs w:val="24"/>
          <w:u w:val="single"/>
        </w:rPr>
        <w:t>30</w:t>
      </w:r>
    </w:p>
    <w:p w14:paraId="2598EF27" w14:textId="7CFAC7DA" w:rsidR="00BB09D8" w:rsidRDefault="00D25A95" w:rsidP="00AA04B6">
      <w:pPr>
        <w:pStyle w:val="bod-odsazen"/>
        <w:spacing w:line="276" w:lineRule="auto"/>
        <w:ind w:left="0" w:firstLine="709"/>
        <w:rPr>
          <w:szCs w:val="24"/>
        </w:rPr>
      </w:pPr>
      <w:r w:rsidRPr="00D25A95">
        <w:rPr>
          <w:szCs w:val="24"/>
        </w:rPr>
        <w:t>S ohledem na skutečnost, že návrh nařízení vlády je tzv. technickou normou, je třeba podrobit návrh nařízení vlády notifikační proceduře podle směrnice Evropského parlamentu a</w:t>
      </w:r>
      <w:r w:rsidR="00480584">
        <w:rPr>
          <w:szCs w:val="24"/>
        </w:rPr>
        <w:t> </w:t>
      </w:r>
      <w:r w:rsidRPr="00D25A95">
        <w:rPr>
          <w:szCs w:val="24"/>
        </w:rPr>
        <w:t xml:space="preserve">Rady (EU) 2015/1535 ze dne 9. září 2015 o postupu při poskytování informací v oblasti </w:t>
      </w:r>
      <w:r w:rsidRPr="00D25A95">
        <w:rPr>
          <w:szCs w:val="24"/>
        </w:rPr>
        <w:lastRenderedPageBreak/>
        <w:t>technických předpisů a předpisů pro služby informační společnosti zaslat k notifikaci.</w:t>
      </w:r>
      <w:r w:rsidR="00D47E81">
        <w:rPr>
          <w:szCs w:val="24"/>
        </w:rPr>
        <w:t xml:space="preserve"> Návrh byl notifikován od 6. ledna 2025 do 7. dubna 2025</w:t>
      </w:r>
      <w:r w:rsidR="007F0204">
        <w:rPr>
          <w:rStyle w:val="Znakapoznpodarou"/>
          <w:szCs w:val="24"/>
        </w:rPr>
        <w:footnoteReference w:id="2"/>
      </w:r>
      <w:r w:rsidR="00D47E81">
        <w:rPr>
          <w:szCs w:val="24"/>
        </w:rPr>
        <w:t xml:space="preserve">. </w:t>
      </w:r>
      <w:r w:rsidR="007F0204">
        <w:rPr>
          <w:szCs w:val="24"/>
        </w:rPr>
        <w:t>K notifikac</w:t>
      </w:r>
      <w:r w:rsidR="0023339E">
        <w:rPr>
          <w:szCs w:val="24"/>
        </w:rPr>
        <w:t>i</w:t>
      </w:r>
      <w:r w:rsidR="007F0204">
        <w:rPr>
          <w:szCs w:val="24"/>
        </w:rPr>
        <w:t xml:space="preserve"> nebyla uplatněna žádná reakce</w:t>
      </w:r>
      <w:r w:rsidR="00D47E81">
        <w:rPr>
          <w:szCs w:val="24"/>
        </w:rPr>
        <w:t xml:space="preserve">. </w:t>
      </w:r>
    </w:p>
    <w:p w14:paraId="4A4B8D1B" w14:textId="77777777" w:rsidR="00D25A95" w:rsidRDefault="00D25A95" w:rsidP="00AA04B6">
      <w:pPr>
        <w:pStyle w:val="bod-odsazen"/>
        <w:spacing w:line="276" w:lineRule="auto"/>
        <w:ind w:left="0" w:firstLine="709"/>
        <w:rPr>
          <w:szCs w:val="24"/>
        </w:rPr>
      </w:pPr>
    </w:p>
    <w:p w14:paraId="3D53A395" w14:textId="5E114F8E" w:rsidR="006A7F46" w:rsidRDefault="006A7F46" w:rsidP="00096B12">
      <w:pPr>
        <w:pStyle w:val="bod-odsazen"/>
        <w:spacing w:line="276" w:lineRule="auto"/>
        <w:ind w:left="0"/>
        <w:rPr>
          <w:szCs w:val="24"/>
        </w:rPr>
      </w:pPr>
      <w:r w:rsidRPr="0014061F">
        <w:rPr>
          <w:szCs w:val="24"/>
          <w:u w:val="single"/>
        </w:rPr>
        <w:t xml:space="preserve">K § </w:t>
      </w:r>
      <w:r w:rsidR="00B66EA6">
        <w:rPr>
          <w:szCs w:val="24"/>
          <w:u w:val="single"/>
        </w:rPr>
        <w:t>31</w:t>
      </w:r>
      <w:r w:rsidR="00B66EA6" w:rsidRPr="006A7F46">
        <w:rPr>
          <w:szCs w:val="24"/>
        </w:rPr>
        <w:t xml:space="preserve"> </w:t>
      </w:r>
    </w:p>
    <w:p w14:paraId="342A09BA" w14:textId="7E40A938" w:rsidR="006A7F46" w:rsidRDefault="006A7F46" w:rsidP="00873CF9">
      <w:pPr>
        <w:pStyle w:val="bod-odsazen"/>
        <w:spacing w:line="276" w:lineRule="auto"/>
        <w:ind w:left="0" w:firstLine="709"/>
        <w:rPr>
          <w:szCs w:val="24"/>
        </w:rPr>
      </w:pPr>
      <w:r w:rsidRPr="000B1A75">
        <w:rPr>
          <w:szCs w:val="24"/>
        </w:rPr>
        <w:t xml:space="preserve">Navrhovaná právní úprava by měla nabýt účinnosti dnem </w:t>
      </w:r>
      <w:r w:rsidR="00361C2F">
        <w:rPr>
          <w:szCs w:val="24"/>
        </w:rPr>
        <w:t>1. ledna 2026, a</w:t>
      </w:r>
      <w:r w:rsidR="00873CF9">
        <w:rPr>
          <w:szCs w:val="24"/>
        </w:rPr>
        <w:t> </w:t>
      </w:r>
      <w:r w:rsidR="00361C2F">
        <w:rPr>
          <w:szCs w:val="24"/>
        </w:rPr>
        <w:t>to</w:t>
      </w:r>
      <w:r w:rsidR="00873CF9">
        <w:rPr>
          <w:szCs w:val="24"/>
        </w:rPr>
        <w:t> </w:t>
      </w:r>
      <w:r w:rsidR="00361C2F">
        <w:rPr>
          <w:szCs w:val="24"/>
        </w:rPr>
        <w:t>v souvislosti s nabytím účinnosti zákona č. 9</w:t>
      </w:r>
      <w:r w:rsidR="00D25A95">
        <w:rPr>
          <w:szCs w:val="24"/>
        </w:rPr>
        <w:t>0</w:t>
      </w:r>
      <w:r w:rsidR="00361C2F">
        <w:rPr>
          <w:szCs w:val="24"/>
        </w:rPr>
        <w:t>/2024 Sb.</w:t>
      </w:r>
      <w:r w:rsidR="00DF60AC">
        <w:rPr>
          <w:szCs w:val="24"/>
        </w:rPr>
        <w:t xml:space="preserve">, o </w:t>
      </w:r>
      <w:r w:rsidR="00D25A95">
        <w:rPr>
          <w:szCs w:val="24"/>
        </w:rPr>
        <w:t>zbraních a střelivu</w:t>
      </w:r>
      <w:r w:rsidR="00DF60AC">
        <w:rPr>
          <w:szCs w:val="24"/>
        </w:rPr>
        <w:t>.</w:t>
      </w:r>
      <w:r w:rsidR="00E27022">
        <w:rPr>
          <w:szCs w:val="24"/>
        </w:rPr>
        <w:t xml:space="preserve"> </w:t>
      </w:r>
    </w:p>
    <w:sectPr w:rsidR="006A7F46" w:rsidSect="00CD09F3">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753B" w14:textId="77777777" w:rsidR="00A90702" w:rsidRDefault="00A90702" w:rsidP="00EF6543">
      <w:pPr>
        <w:spacing w:after="0"/>
      </w:pPr>
      <w:r>
        <w:separator/>
      </w:r>
    </w:p>
  </w:endnote>
  <w:endnote w:type="continuationSeparator" w:id="0">
    <w:p w14:paraId="2E6F6784" w14:textId="77777777" w:rsidR="00A90702" w:rsidRDefault="00A90702" w:rsidP="00EF65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889718"/>
      <w:docPartObj>
        <w:docPartGallery w:val="Page Numbers (Bottom of Page)"/>
        <w:docPartUnique/>
      </w:docPartObj>
    </w:sdtPr>
    <w:sdtEndPr/>
    <w:sdtContent>
      <w:p w14:paraId="60775689" w14:textId="2829BD1D" w:rsidR="00C0776C" w:rsidRDefault="00C0776C">
        <w:pPr>
          <w:pStyle w:val="Zpat"/>
          <w:jc w:val="center"/>
        </w:pPr>
        <w:r>
          <w:fldChar w:fldCharType="begin"/>
        </w:r>
        <w:r>
          <w:instrText>PAGE   \* MERGEFORMAT</w:instrText>
        </w:r>
        <w:r>
          <w:fldChar w:fldCharType="separate"/>
        </w:r>
        <w:r w:rsidR="00AF1737">
          <w:rPr>
            <w:noProof/>
          </w:rPr>
          <w:t>1</w:t>
        </w:r>
        <w:r>
          <w:fldChar w:fldCharType="end"/>
        </w:r>
      </w:p>
    </w:sdtContent>
  </w:sdt>
  <w:p w14:paraId="5D3FBF74" w14:textId="77777777" w:rsidR="00C0776C" w:rsidRDefault="00C077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7AC7" w14:textId="77777777" w:rsidR="00A90702" w:rsidRDefault="00A90702" w:rsidP="00EF6543">
      <w:pPr>
        <w:spacing w:after="0"/>
      </w:pPr>
      <w:r>
        <w:separator/>
      </w:r>
    </w:p>
  </w:footnote>
  <w:footnote w:type="continuationSeparator" w:id="0">
    <w:p w14:paraId="6A55F6F3" w14:textId="77777777" w:rsidR="00A90702" w:rsidRDefault="00A90702" w:rsidP="00EF6543">
      <w:pPr>
        <w:spacing w:after="0"/>
      </w:pPr>
      <w:r>
        <w:continuationSeparator/>
      </w:r>
    </w:p>
  </w:footnote>
  <w:footnote w:id="1">
    <w:p w14:paraId="1A870CB6" w14:textId="6E5BF056" w:rsidR="003C71F5" w:rsidRDefault="003C71F5">
      <w:pPr>
        <w:pStyle w:val="Textpoznpodarou"/>
      </w:pPr>
      <w:r>
        <w:rPr>
          <w:rStyle w:val="Znakapoznpodarou"/>
        </w:rPr>
        <w:footnoteRef/>
      </w:r>
      <w:r>
        <w:t xml:space="preserve"> Celkem Ministerstvo vnitra připravuje k provedení zákonů o zbraních a střelivu a o munici 7 nařízení vlády.</w:t>
      </w:r>
    </w:p>
  </w:footnote>
  <w:footnote w:id="2">
    <w:p w14:paraId="5A2C2281" w14:textId="61DEC79F" w:rsidR="007F0204" w:rsidRPr="007F0204" w:rsidRDefault="007F0204">
      <w:pPr>
        <w:pStyle w:val="Textpoznpodarou"/>
      </w:pPr>
      <w:r w:rsidRPr="007F0204">
        <w:rPr>
          <w:rStyle w:val="Znakapoznpodarou"/>
        </w:rPr>
        <w:footnoteRef/>
      </w:r>
      <w:r w:rsidRPr="007F0204">
        <w:t xml:space="preserve"> Notifikace číslo 2025/0006/CZ.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7C8E"/>
    <w:multiLevelType w:val="hybridMultilevel"/>
    <w:tmpl w:val="42CA9986"/>
    <w:lvl w:ilvl="0" w:tplc="55A2B00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E125CB"/>
    <w:multiLevelType w:val="hybridMultilevel"/>
    <w:tmpl w:val="9EB2834A"/>
    <w:lvl w:ilvl="0" w:tplc="99DC12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E81A9E"/>
    <w:multiLevelType w:val="hybridMultilevel"/>
    <w:tmpl w:val="BB7E5E9A"/>
    <w:lvl w:ilvl="0" w:tplc="1BDE79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F1C09"/>
    <w:multiLevelType w:val="multilevel"/>
    <w:tmpl w:val="708E7928"/>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DC0C8E"/>
    <w:multiLevelType w:val="hybridMultilevel"/>
    <w:tmpl w:val="1480C9B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0701A12"/>
    <w:multiLevelType w:val="hybridMultilevel"/>
    <w:tmpl w:val="653C1114"/>
    <w:lvl w:ilvl="0" w:tplc="68A84E1E">
      <w:start w:val="1"/>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2A786D40"/>
    <w:multiLevelType w:val="hybridMultilevel"/>
    <w:tmpl w:val="E7F2ED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FDD0005"/>
    <w:multiLevelType w:val="hybridMultilevel"/>
    <w:tmpl w:val="D3E6D03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3C0717C6"/>
    <w:multiLevelType w:val="hybridMultilevel"/>
    <w:tmpl w:val="54ACB960"/>
    <w:lvl w:ilvl="0" w:tplc="15A48CAE">
      <w:start w:val="1"/>
      <w:numFmt w:val="ordinal"/>
      <w:lvlText w:val="%1"/>
      <w:lvlJc w:val="left"/>
      <w:pPr>
        <w:tabs>
          <w:tab w:val="num" w:pos="1440"/>
        </w:tabs>
        <w:ind w:left="1440" w:hanging="360"/>
      </w:pPr>
      <w:rPr>
        <w:rFonts w:hint="default"/>
        <w:b w:val="0"/>
        <w:i w:val="0"/>
      </w:rPr>
    </w:lvl>
    <w:lvl w:ilvl="1" w:tplc="650AA0D8">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DEC4566"/>
    <w:multiLevelType w:val="hybridMultilevel"/>
    <w:tmpl w:val="193440A8"/>
    <w:lvl w:ilvl="0" w:tplc="A6F6C69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9D1539"/>
    <w:multiLevelType w:val="hybridMultilevel"/>
    <w:tmpl w:val="00DC6952"/>
    <w:lvl w:ilvl="0" w:tplc="58AADAD6">
      <w:start w:val="1"/>
      <w:numFmt w:val="decimal"/>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6205B"/>
    <w:multiLevelType w:val="hybridMultilevel"/>
    <w:tmpl w:val="EC9A63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25B385C"/>
    <w:multiLevelType w:val="hybridMultilevel"/>
    <w:tmpl w:val="1E724BEC"/>
    <w:lvl w:ilvl="0" w:tplc="2926078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54231563"/>
    <w:multiLevelType w:val="hybridMultilevel"/>
    <w:tmpl w:val="C0F4DE30"/>
    <w:lvl w:ilvl="0" w:tplc="E62CBCC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4C0859"/>
    <w:multiLevelType w:val="hybridMultilevel"/>
    <w:tmpl w:val="283E49CE"/>
    <w:lvl w:ilvl="0" w:tplc="2F48642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9B76F3"/>
    <w:multiLevelType w:val="hybridMultilevel"/>
    <w:tmpl w:val="1480C9B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4966C85"/>
    <w:multiLevelType w:val="hybridMultilevel"/>
    <w:tmpl w:val="E758C254"/>
    <w:lvl w:ilvl="0" w:tplc="51A81C60">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7DA427B"/>
    <w:multiLevelType w:val="hybridMultilevel"/>
    <w:tmpl w:val="5BAC5624"/>
    <w:lvl w:ilvl="0" w:tplc="E62CBCC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B5B2F6C"/>
    <w:multiLevelType w:val="hybridMultilevel"/>
    <w:tmpl w:val="01845CA4"/>
    <w:lvl w:ilvl="0" w:tplc="E62CBCC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8"/>
  </w:num>
  <w:num w:numId="4">
    <w:abstractNumId w:val="8"/>
  </w:num>
  <w:num w:numId="5">
    <w:abstractNumId w:val="3"/>
  </w:num>
  <w:num w:numId="6">
    <w:abstractNumId w:val="2"/>
  </w:num>
  <w:num w:numId="7">
    <w:abstractNumId w:val="15"/>
  </w:num>
  <w:num w:numId="8">
    <w:abstractNumId w:val="4"/>
  </w:num>
  <w:num w:numId="9">
    <w:abstractNumId w:val="14"/>
  </w:num>
  <w:num w:numId="10">
    <w:abstractNumId w:val="9"/>
  </w:num>
  <w:num w:numId="11">
    <w:abstractNumId w:val="11"/>
  </w:num>
  <w:num w:numId="12">
    <w:abstractNumId w:val="16"/>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num>
  <w:num w:numId="17">
    <w:abstractNumId w:val="17"/>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43"/>
    <w:rsid w:val="00001955"/>
    <w:rsid w:val="00001B1D"/>
    <w:rsid w:val="00002AA3"/>
    <w:rsid w:val="00004D3D"/>
    <w:rsid w:val="00011CF0"/>
    <w:rsid w:val="000121C8"/>
    <w:rsid w:val="00012BD2"/>
    <w:rsid w:val="00014475"/>
    <w:rsid w:val="00015523"/>
    <w:rsid w:val="0001598D"/>
    <w:rsid w:val="000201BF"/>
    <w:rsid w:val="00020865"/>
    <w:rsid w:val="000215AF"/>
    <w:rsid w:val="00021FBD"/>
    <w:rsid w:val="0002260F"/>
    <w:rsid w:val="00022A4C"/>
    <w:rsid w:val="000239AF"/>
    <w:rsid w:val="00023F80"/>
    <w:rsid w:val="0002413A"/>
    <w:rsid w:val="00026EEB"/>
    <w:rsid w:val="000300E6"/>
    <w:rsid w:val="00030AC2"/>
    <w:rsid w:val="00034B55"/>
    <w:rsid w:val="0003581B"/>
    <w:rsid w:val="00035D59"/>
    <w:rsid w:val="000367FA"/>
    <w:rsid w:val="00045959"/>
    <w:rsid w:val="00047224"/>
    <w:rsid w:val="0005059E"/>
    <w:rsid w:val="0005151E"/>
    <w:rsid w:val="00053FEC"/>
    <w:rsid w:val="000541D3"/>
    <w:rsid w:val="00060E22"/>
    <w:rsid w:val="00060E6D"/>
    <w:rsid w:val="000618CB"/>
    <w:rsid w:val="00061C25"/>
    <w:rsid w:val="0006250A"/>
    <w:rsid w:val="00062A70"/>
    <w:rsid w:val="000638F3"/>
    <w:rsid w:val="00064D9C"/>
    <w:rsid w:val="00064E6F"/>
    <w:rsid w:val="00065DA7"/>
    <w:rsid w:val="0006731C"/>
    <w:rsid w:val="00067FAA"/>
    <w:rsid w:val="000703C9"/>
    <w:rsid w:val="00071246"/>
    <w:rsid w:val="00071857"/>
    <w:rsid w:val="00072A5D"/>
    <w:rsid w:val="00073613"/>
    <w:rsid w:val="000774B7"/>
    <w:rsid w:val="000827D1"/>
    <w:rsid w:val="00085BBC"/>
    <w:rsid w:val="00086857"/>
    <w:rsid w:val="00087BED"/>
    <w:rsid w:val="0009135E"/>
    <w:rsid w:val="00091E78"/>
    <w:rsid w:val="00096B12"/>
    <w:rsid w:val="00096C48"/>
    <w:rsid w:val="000A010A"/>
    <w:rsid w:val="000A3C7D"/>
    <w:rsid w:val="000A502B"/>
    <w:rsid w:val="000A7522"/>
    <w:rsid w:val="000B0022"/>
    <w:rsid w:val="000B2F65"/>
    <w:rsid w:val="000B5CC1"/>
    <w:rsid w:val="000B5FC0"/>
    <w:rsid w:val="000B6D35"/>
    <w:rsid w:val="000C0402"/>
    <w:rsid w:val="000C2604"/>
    <w:rsid w:val="000C3204"/>
    <w:rsid w:val="000C6079"/>
    <w:rsid w:val="000D0FDE"/>
    <w:rsid w:val="000D1711"/>
    <w:rsid w:val="000D1CD3"/>
    <w:rsid w:val="000D21F7"/>
    <w:rsid w:val="000D3E47"/>
    <w:rsid w:val="000D5436"/>
    <w:rsid w:val="000D5E95"/>
    <w:rsid w:val="000D7CA2"/>
    <w:rsid w:val="000E5A38"/>
    <w:rsid w:val="000E61D6"/>
    <w:rsid w:val="000E66E0"/>
    <w:rsid w:val="000E7FCF"/>
    <w:rsid w:val="000F22E2"/>
    <w:rsid w:val="000F24B5"/>
    <w:rsid w:val="000F3EB2"/>
    <w:rsid w:val="000F7381"/>
    <w:rsid w:val="00100050"/>
    <w:rsid w:val="001024D4"/>
    <w:rsid w:val="0010373D"/>
    <w:rsid w:val="0010547C"/>
    <w:rsid w:val="00107028"/>
    <w:rsid w:val="00110724"/>
    <w:rsid w:val="0011704F"/>
    <w:rsid w:val="00121073"/>
    <w:rsid w:val="0012431F"/>
    <w:rsid w:val="00130B08"/>
    <w:rsid w:val="001329C3"/>
    <w:rsid w:val="00132DD4"/>
    <w:rsid w:val="00134D0C"/>
    <w:rsid w:val="00136BB7"/>
    <w:rsid w:val="001372BA"/>
    <w:rsid w:val="00140144"/>
    <w:rsid w:val="001405C9"/>
    <w:rsid w:val="0014061F"/>
    <w:rsid w:val="00140A29"/>
    <w:rsid w:val="00141A77"/>
    <w:rsid w:val="00143200"/>
    <w:rsid w:val="00143B4B"/>
    <w:rsid w:val="001441A4"/>
    <w:rsid w:val="00144C41"/>
    <w:rsid w:val="001474F6"/>
    <w:rsid w:val="00147828"/>
    <w:rsid w:val="001509DF"/>
    <w:rsid w:val="001520D0"/>
    <w:rsid w:val="00153A70"/>
    <w:rsid w:val="00153D44"/>
    <w:rsid w:val="001543FF"/>
    <w:rsid w:val="00154E87"/>
    <w:rsid w:val="0015513B"/>
    <w:rsid w:val="00160FBD"/>
    <w:rsid w:val="0016247F"/>
    <w:rsid w:val="0016290A"/>
    <w:rsid w:val="001629C4"/>
    <w:rsid w:val="00162E1F"/>
    <w:rsid w:val="00163E43"/>
    <w:rsid w:val="0016535F"/>
    <w:rsid w:val="00175AFA"/>
    <w:rsid w:val="001761B9"/>
    <w:rsid w:val="001819C2"/>
    <w:rsid w:val="00181CEE"/>
    <w:rsid w:val="001822B6"/>
    <w:rsid w:val="00182D89"/>
    <w:rsid w:val="00183722"/>
    <w:rsid w:val="00190762"/>
    <w:rsid w:val="00190C10"/>
    <w:rsid w:val="001914CD"/>
    <w:rsid w:val="00193838"/>
    <w:rsid w:val="0019762E"/>
    <w:rsid w:val="001A5D31"/>
    <w:rsid w:val="001A6E21"/>
    <w:rsid w:val="001A6FEC"/>
    <w:rsid w:val="001B2363"/>
    <w:rsid w:val="001B564E"/>
    <w:rsid w:val="001B5C2F"/>
    <w:rsid w:val="001B6C8E"/>
    <w:rsid w:val="001B6F76"/>
    <w:rsid w:val="001B78AB"/>
    <w:rsid w:val="001C1158"/>
    <w:rsid w:val="001C1307"/>
    <w:rsid w:val="001C15CB"/>
    <w:rsid w:val="001C44A7"/>
    <w:rsid w:val="001C472A"/>
    <w:rsid w:val="001C5223"/>
    <w:rsid w:val="001C52B2"/>
    <w:rsid w:val="001C778B"/>
    <w:rsid w:val="001D12D4"/>
    <w:rsid w:val="001D17A2"/>
    <w:rsid w:val="001D417E"/>
    <w:rsid w:val="001D77CA"/>
    <w:rsid w:val="001E250C"/>
    <w:rsid w:val="001E2674"/>
    <w:rsid w:val="001E3D75"/>
    <w:rsid w:val="001E734F"/>
    <w:rsid w:val="001E7A42"/>
    <w:rsid w:val="001F48D3"/>
    <w:rsid w:val="001F4A66"/>
    <w:rsid w:val="001F538A"/>
    <w:rsid w:val="001F5827"/>
    <w:rsid w:val="00200408"/>
    <w:rsid w:val="00201744"/>
    <w:rsid w:val="002018B0"/>
    <w:rsid w:val="00201BE6"/>
    <w:rsid w:val="00203C2B"/>
    <w:rsid w:val="0020530F"/>
    <w:rsid w:val="00205637"/>
    <w:rsid w:val="002064FF"/>
    <w:rsid w:val="00211D37"/>
    <w:rsid w:val="00212780"/>
    <w:rsid w:val="002171A9"/>
    <w:rsid w:val="00217C84"/>
    <w:rsid w:val="00220A65"/>
    <w:rsid w:val="0022544D"/>
    <w:rsid w:val="002309D4"/>
    <w:rsid w:val="002314CC"/>
    <w:rsid w:val="002322E6"/>
    <w:rsid w:val="0023339E"/>
    <w:rsid w:val="00233A0E"/>
    <w:rsid w:val="0023411B"/>
    <w:rsid w:val="002349C3"/>
    <w:rsid w:val="00237CC3"/>
    <w:rsid w:val="002431C2"/>
    <w:rsid w:val="002441B2"/>
    <w:rsid w:val="0024479F"/>
    <w:rsid w:val="00244D1D"/>
    <w:rsid w:val="00245EE2"/>
    <w:rsid w:val="0025369B"/>
    <w:rsid w:val="00255565"/>
    <w:rsid w:val="002560D6"/>
    <w:rsid w:val="002561F4"/>
    <w:rsid w:val="00256B20"/>
    <w:rsid w:val="0026055F"/>
    <w:rsid w:val="00260C10"/>
    <w:rsid w:val="002616CB"/>
    <w:rsid w:val="00263B0D"/>
    <w:rsid w:val="0026411B"/>
    <w:rsid w:val="00264A47"/>
    <w:rsid w:val="00265DE0"/>
    <w:rsid w:val="002662B9"/>
    <w:rsid w:val="00267FAB"/>
    <w:rsid w:val="00270F51"/>
    <w:rsid w:val="00272826"/>
    <w:rsid w:val="00272B2E"/>
    <w:rsid w:val="0027441F"/>
    <w:rsid w:val="002750BC"/>
    <w:rsid w:val="00275ECE"/>
    <w:rsid w:val="00276802"/>
    <w:rsid w:val="00276ACC"/>
    <w:rsid w:val="00277ACF"/>
    <w:rsid w:val="0028260A"/>
    <w:rsid w:val="002847DA"/>
    <w:rsid w:val="00287A7D"/>
    <w:rsid w:val="00291867"/>
    <w:rsid w:val="00291DAC"/>
    <w:rsid w:val="00295733"/>
    <w:rsid w:val="002958CB"/>
    <w:rsid w:val="00296037"/>
    <w:rsid w:val="00297A75"/>
    <w:rsid w:val="002A01FA"/>
    <w:rsid w:val="002A02BF"/>
    <w:rsid w:val="002A0F95"/>
    <w:rsid w:val="002A33D9"/>
    <w:rsid w:val="002A517A"/>
    <w:rsid w:val="002A60BB"/>
    <w:rsid w:val="002A6902"/>
    <w:rsid w:val="002A7CFA"/>
    <w:rsid w:val="002B0B89"/>
    <w:rsid w:val="002B12FB"/>
    <w:rsid w:val="002B6055"/>
    <w:rsid w:val="002B6164"/>
    <w:rsid w:val="002B654A"/>
    <w:rsid w:val="002B66C3"/>
    <w:rsid w:val="002B6AD0"/>
    <w:rsid w:val="002B7022"/>
    <w:rsid w:val="002B705F"/>
    <w:rsid w:val="002C33C3"/>
    <w:rsid w:val="002C42DC"/>
    <w:rsid w:val="002C57DC"/>
    <w:rsid w:val="002D1827"/>
    <w:rsid w:val="002D353C"/>
    <w:rsid w:val="002D6EA5"/>
    <w:rsid w:val="002D7741"/>
    <w:rsid w:val="002D77FC"/>
    <w:rsid w:val="002E0C9F"/>
    <w:rsid w:val="002E3CBD"/>
    <w:rsid w:val="002E48E9"/>
    <w:rsid w:val="002E60F0"/>
    <w:rsid w:val="002E7259"/>
    <w:rsid w:val="002E75FA"/>
    <w:rsid w:val="002F042A"/>
    <w:rsid w:val="002F14BB"/>
    <w:rsid w:val="002F1A08"/>
    <w:rsid w:val="002F3A78"/>
    <w:rsid w:val="002F3C57"/>
    <w:rsid w:val="002F45F5"/>
    <w:rsid w:val="002F4BE1"/>
    <w:rsid w:val="002F4E7E"/>
    <w:rsid w:val="002F5530"/>
    <w:rsid w:val="00300D9E"/>
    <w:rsid w:val="0030147A"/>
    <w:rsid w:val="0030432D"/>
    <w:rsid w:val="0030563C"/>
    <w:rsid w:val="00306403"/>
    <w:rsid w:val="00306962"/>
    <w:rsid w:val="003074A1"/>
    <w:rsid w:val="003076F5"/>
    <w:rsid w:val="00310976"/>
    <w:rsid w:val="003113E1"/>
    <w:rsid w:val="00315DD0"/>
    <w:rsid w:val="00317033"/>
    <w:rsid w:val="0032037F"/>
    <w:rsid w:val="003208B3"/>
    <w:rsid w:val="00320987"/>
    <w:rsid w:val="00320FBD"/>
    <w:rsid w:val="0032144C"/>
    <w:rsid w:val="00321F99"/>
    <w:rsid w:val="00322363"/>
    <w:rsid w:val="00323D0C"/>
    <w:rsid w:val="00323DF7"/>
    <w:rsid w:val="00324D69"/>
    <w:rsid w:val="003259BA"/>
    <w:rsid w:val="00326A4E"/>
    <w:rsid w:val="00327254"/>
    <w:rsid w:val="0032768B"/>
    <w:rsid w:val="00330A8B"/>
    <w:rsid w:val="0033102A"/>
    <w:rsid w:val="00331CE1"/>
    <w:rsid w:val="003326B6"/>
    <w:rsid w:val="003350CD"/>
    <w:rsid w:val="003356FB"/>
    <w:rsid w:val="00335BFA"/>
    <w:rsid w:val="00335D37"/>
    <w:rsid w:val="003375AC"/>
    <w:rsid w:val="00337716"/>
    <w:rsid w:val="00340C8E"/>
    <w:rsid w:val="00343E9F"/>
    <w:rsid w:val="00344F21"/>
    <w:rsid w:val="00347C63"/>
    <w:rsid w:val="00352BE2"/>
    <w:rsid w:val="003532E9"/>
    <w:rsid w:val="0035455C"/>
    <w:rsid w:val="003547B4"/>
    <w:rsid w:val="00356531"/>
    <w:rsid w:val="00361C2F"/>
    <w:rsid w:val="00362AFB"/>
    <w:rsid w:val="003631F7"/>
    <w:rsid w:val="00363EB2"/>
    <w:rsid w:val="00364FA2"/>
    <w:rsid w:val="003650C3"/>
    <w:rsid w:val="00365E44"/>
    <w:rsid w:val="0036638E"/>
    <w:rsid w:val="00370C80"/>
    <w:rsid w:val="00372683"/>
    <w:rsid w:val="0037558F"/>
    <w:rsid w:val="003773D5"/>
    <w:rsid w:val="003804E6"/>
    <w:rsid w:val="00380CD5"/>
    <w:rsid w:val="00382C33"/>
    <w:rsid w:val="00383635"/>
    <w:rsid w:val="0039096F"/>
    <w:rsid w:val="00390D90"/>
    <w:rsid w:val="00391A82"/>
    <w:rsid w:val="003925AE"/>
    <w:rsid w:val="00395C38"/>
    <w:rsid w:val="00396498"/>
    <w:rsid w:val="003A3FBF"/>
    <w:rsid w:val="003A4710"/>
    <w:rsid w:val="003A57B5"/>
    <w:rsid w:val="003A5EE2"/>
    <w:rsid w:val="003A7702"/>
    <w:rsid w:val="003B28B1"/>
    <w:rsid w:val="003C1502"/>
    <w:rsid w:val="003C1576"/>
    <w:rsid w:val="003C1B5A"/>
    <w:rsid w:val="003C21F0"/>
    <w:rsid w:val="003C614A"/>
    <w:rsid w:val="003C6DFC"/>
    <w:rsid w:val="003C71F5"/>
    <w:rsid w:val="003C7D29"/>
    <w:rsid w:val="003D03B8"/>
    <w:rsid w:val="003D3493"/>
    <w:rsid w:val="003D5A1C"/>
    <w:rsid w:val="003D6C77"/>
    <w:rsid w:val="003D7CB2"/>
    <w:rsid w:val="003E0295"/>
    <w:rsid w:val="003E0875"/>
    <w:rsid w:val="003E1BB4"/>
    <w:rsid w:val="003E1ED9"/>
    <w:rsid w:val="003E22F7"/>
    <w:rsid w:val="003E4803"/>
    <w:rsid w:val="003E6016"/>
    <w:rsid w:val="003E6047"/>
    <w:rsid w:val="003E775C"/>
    <w:rsid w:val="003E7C40"/>
    <w:rsid w:val="003F18A6"/>
    <w:rsid w:val="003F40A7"/>
    <w:rsid w:val="003F4CD1"/>
    <w:rsid w:val="003F7253"/>
    <w:rsid w:val="003F7B78"/>
    <w:rsid w:val="0040097F"/>
    <w:rsid w:val="00402FE1"/>
    <w:rsid w:val="00406B66"/>
    <w:rsid w:val="004078E2"/>
    <w:rsid w:val="00410637"/>
    <w:rsid w:val="00411251"/>
    <w:rsid w:val="0041144E"/>
    <w:rsid w:val="00411639"/>
    <w:rsid w:val="004119C2"/>
    <w:rsid w:val="00411BE8"/>
    <w:rsid w:val="004139D6"/>
    <w:rsid w:val="00413C4A"/>
    <w:rsid w:val="0041600D"/>
    <w:rsid w:val="004163E0"/>
    <w:rsid w:val="0041786B"/>
    <w:rsid w:val="004207B3"/>
    <w:rsid w:val="00420BE4"/>
    <w:rsid w:val="00421469"/>
    <w:rsid w:val="004227C7"/>
    <w:rsid w:val="00424B03"/>
    <w:rsid w:val="00425AF3"/>
    <w:rsid w:val="00425D30"/>
    <w:rsid w:val="00425EB2"/>
    <w:rsid w:val="004268FD"/>
    <w:rsid w:val="00426C80"/>
    <w:rsid w:val="0042763F"/>
    <w:rsid w:val="0043355F"/>
    <w:rsid w:val="00433DD5"/>
    <w:rsid w:val="004355C5"/>
    <w:rsid w:val="00437394"/>
    <w:rsid w:val="00444E90"/>
    <w:rsid w:val="0044602F"/>
    <w:rsid w:val="00450DA9"/>
    <w:rsid w:val="004517CA"/>
    <w:rsid w:val="004526BB"/>
    <w:rsid w:val="00452F79"/>
    <w:rsid w:val="004551AA"/>
    <w:rsid w:val="0045686A"/>
    <w:rsid w:val="00460491"/>
    <w:rsid w:val="00460894"/>
    <w:rsid w:val="00460A8C"/>
    <w:rsid w:val="00460EFB"/>
    <w:rsid w:val="00461E63"/>
    <w:rsid w:val="00462D39"/>
    <w:rsid w:val="00463801"/>
    <w:rsid w:val="00464BCC"/>
    <w:rsid w:val="004657B3"/>
    <w:rsid w:val="00465C18"/>
    <w:rsid w:val="0046620C"/>
    <w:rsid w:val="00467324"/>
    <w:rsid w:val="00467A30"/>
    <w:rsid w:val="004707FB"/>
    <w:rsid w:val="00471048"/>
    <w:rsid w:val="0047680F"/>
    <w:rsid w:val="00476FBD"/>
    <w:rsid w:val="004775A9"/>
    <w:rsid w:val="00480584"/>
    <w:rsid w:val="004805D8"/>
    <w:rsid w:val="0048278A"/>
    <w:rsid w:val="00485157"/>
    <w:rsid w:val="004864EA"/>
    <w:rsid w:val="00486F21"/>
    <w:rsid w:val="00490853"/>
    <w:rsid w:val="00490FF1"/>
    <w:rsid w:val="00491A2D"/>
    <w:rsid w:val="0049497D"/>
    <w:rsid w:val="00495ED3"/>
    <w:rsid w:val="0049768D"/>
    <w:rsid w:val="004A0BF9"/>
    <w:rsid w:val="004A3125"/>
    <w:rsid w:val="004A4A7C"/>
    <w:rsid w:val="004A4B45"/>
    <w:rsid w:val="004A6111"/>
    <w:rsid w:val="004A6CAE"/>
    <w:rsid w:val="004A6D12"/>
    <w:rsid w:val="004A7616"/>
    <w:rsid w:val="004A7E37"/>
    <w:rsid w:val="004B0DB9"/>
    <w:rsid w:val="004B2A47"/>
    <w:rsid w:val="004B7734"/>
    <w:rsid w:val="004C477E"/>
    <w:rsid w:val="004C4B3A"/>
    <w:rsid w:val="004C576A"/>
    <w:rsid w:val="004C7184"/>
    <w:rsid w:val="004C7278"/>
    <w:rsid w:val="004D0AAC"/>
    <w:rsid w:val="004D20B7"/>
    <w:rsid w:val="004D2C60"/>
    <w:rsid w:val="004D461C"/>
    <w:rsid w:val="004D70B7"/>
    <w:rsid w:val="004E2C35"/>
    <w:rsid w:val="004E39AE"/>
    <w:rsid w:val="004E44AE"/>
    <w:rsid w:val="004E44BA"/>
    <w:rsid w:val="004E543E"/>
    <w:rsid w:val="004E72F0"/>
    <w:rsid w:val="004F244E"/>
    <w:rsid w:val="004F4357"/>
    <w:rsid w:val="004F4A6F"/>
    <w:rsid w:val="00500AD6"/>
    <w:rsid w:val="00500F4F"/>
    <w:rsid w:val="00501863"/>
    <w:rsid w:val="00503ABD"/>
    <w:rsid w:val="00506B85"/>
    <w:rsid w:val="00506FFE"/>
    <w:rsid w:val="00507C38"/>
    <w:rsid w:val="0051001C"/>
    <w:rsid w:val="00510EA3"/>
    <w:rsid w:val="00511DC9"/>
    <w:rsid w:val="00513157"/>
    <w:rsid w:val="005138BA"/>
    <w:rsid w:val="005149FB"/>
    <w:rsid w:val="00515C84"/>
    <w:rsid w:val="00517AD5"/>
    <w:rsid w:val="00520844"/>
    <w:rsid w:val="0052143C"/>
    <w:rsid w:val="00524A2E"/>
    <w:rsid w:val="00530B97"/>
    <w:rsid w:val="00534FE7"/>
    <w:rsid w:val="00536058"/>
    <w:rsid w:val="005364A9"/>
    <w:rsid w:val="005366BB"/>
    <w:rsid w:val="005366E1"/>
    <w:rsid w:val="0053756E"/>
    <w:rsid w:val="00545CD3"/>
    <w:rsid w:val="0054668D"/>
    <w:rsid w:val="005515C7"/>
    <w:rsid w:val="00551822"/>
    <w:rsid w:val="00552578"/>
    <w:rsid w:val="0055353E"/>
    <w:rsid w:val="0055694E"/>
    <w:rsid w:val="0055714D"/>
    <w:rsid w:val="00564E80"/>
    <w:rsid w:val="00570270"/>
    <w:rsid w:val="005746EF"/>
    <w:rsid w:val="00574CB8"/>
    <w:rsid w:val="005755F1"/>
    <w:rsid w:val="005766DA"/>
    <w:rsid w:val="005769DC"/>
    <w:rsid w:val="005803C9"/>
    <w:rsid w:val="005812B9"/>
    <w:rsid w:val="0058297C"/>
    <w:rsid w:val="00582AF5"/>
    <w:rsid w:val="00585A09"/>
    <w:rsid w:val="005878BC"/>
    <w:rsid w:val="005879C9"/>
    <w:rsid w:val="00590845"/>
    <w:rsid w:val="00593007"/>
    <w:rsid w:val="00594CA1"/>
    <w:rsid w:val="00596A92"/>
    <w:rsid w:val="005A03A1"/>
    <w:rsid w:val="005A07E2"/>
    <w:rsid w:val="005A0925"/>
    <w:rsid w:val="005A18E1"/>
    <w:rsid w:val="005A1C25"/>
    <w:rsid w:val="005A267B"/>
    <w:rsid w:val="005A2AF5"/>
    <w:rsid w:val="005A65E6"/>
    <w:rsid w:val="005A6E99"/>
    <w:rsid w:val="005A7859"/>
    <w:rsid w:val="005B0FDC"/>
    <w:rsid w:val="005B1CB6"/>
    <w:rsid w:val="005B3013"/>
    <w:rsid w:val="005B35E1"/>
    <w:rsid w:val="005B3C1E"/>
    <w:rsid w:val="005B3E74"/>
    <w:rsid w:val="005B743D"/>
    <w:rsid w:val="005B7A4E"/>
    <w:rsid w:val="005C0539"/>
    <w:rsid w:val="005C1A76"/>
    <w:rsid w:val="005C1E0D"/>
    <w:rsid w:val="005C3052"/>
    <w:rsid w:val="005C3477"/>
    <w:rsid w:val="005C4310"/>
    <w:rsid w:val="005C4FAB"/>
    <w:rsid w:val="005C5574"/>
    <w:rsid w:val="005C57F8"/>
    <w:rsid w:val="005D0AF7"/>
    <w:rsid w:val="005D123F"/>
    <w:rsid w:val="005D13EC"/>
    <w:rsid w:val="005D1A4F"/>
    <w:rsid w:val="005D40A5"/>
    <w:rsid w:val="005D4F78"/>
    <w:rsid w:val="005E036A"/>
    <w:rsid w:val="005E0936"/>
    <w:rsid w:val="005E61D5"/>
    <w:rsid w:val="005E6DC9"/>
    <w:rsid w:val="005E77CE"/>
    <w:rsid w:val="005F0185"/>
    <w:rsid w:val="005F07CB"/>
    <w:rsid w:val="005F19B5"/>
    <w:rsid w:val="005F302A"/>
    <w:rsid w:val="006032B5"/>
    <w:rsid w:val="0060391B"/>
    <w:rsid w:val="00605333"/>
    <w:rsid w:val="006079B3"/>
    <w:rsid w:val="006100D6"/>
    <w:rsid w:val="0061558F"/>
    <w:rsid w:val="00615A0D"/>
    <w:rsid w:val="006177A3"/>
    <w:rsid w:val="006223F7"/>
    <w:rsid w:val="00624D97"/>
    <w:rsid w:val="00625128"/>
    <w:rsid w:val="0063086C"/>
    <w:rsid w:val="0063532E"/>
    <w:rsid w:val="00640C2A"/>
    <w:rsid w:val="00640EEF"/>
    <w:rsid w:val="00642848"/>
    <w:rsid w:val="00642C4E"/>
    <w:rsid w:val="0064702B"/>
    <w:rsid w:val="0065338D"/>
    <w:rsid w:val="0065539A"/>
    <w:rsid w:val="00655A35"/>
    <w:rsid w:val="0065696B"/>
    <w:rsid w:val="00661326"/>
    <w:rsid w:val="00661A34"/>
    <w:rsid w:val="0066317B"/>
    <w:rsid w:val="00664913"/>
    <w:rsid w:val="006659D3"/>
    <w:rsid w:val="00671CB5"/>
    <w:rsid w:val="0067317F"/>
    <w:rsid w:val="006744BA"/>
    <w:rsid w:val="006751E8"/>
    <w:rsid w:val="006765D8"/>
    <w:rsid w:val="00676AC9"/>
    <w:rsid w:val="0067734C"/>
    <w:rsid w:val="006778AE"/>
    <w:rsid w:val="0067797F"/>
    <w:rsid w:val="00682976"/>
    <w:rsid w:val="00683138"/>
    <w:rsid w:val="006844A5"/>
    <w:rsid w:val="00684BFC"/>
    <w:rsid w:val="00692508"/>
    <w:rsid w:val="006A2277"/>
    <w:rsid w:val="006A32FC"/>
    <w:rsid w:val="006A3E05"/>
    <w:rsid w:val="006A490A"/>
    <w:rsid w:val="006A7CCC"/>
    <w:rsid w:val="006A7F46"/>
    <w:rsid w:val="006A7FDA"/>
    <w:rsid w:val="006B246C"/>
    <w:rsid w:val="006B29E0"/>
    <w:rsid w:val="006B2CA8"/>
    <w:rsid w:val="006B2F68"/>
    <w:rsid w:val="006B3F1A"/>
    <w:rsid w:val="006B4D1F"/>
    <w:rsid w:val="006C1388"/>
    <w:rsid w:val="006C63B6"/>
    <w:rsid w:val="006D35F3"/>
    <w:rsid w:val="006D3ACA"/>
    <w:rsid w:val="006D4589"/>
    <w:rsid w:val="006D4B2A"/>
    <w:rsid w:val="006E36EB"/>
    <w:rsid w:val="006E4AD1"/>
    <w:rsid w:val="006E4B4E"/>
    <w:rsid w:val="006E5C28"/>
    <w:rsid w:val="006E7490"/>
    <w:rsid w:val="006F0D01"/>
    <w:rsid w:val="006F1ED3"/>
    <w:rsid w:val="006F4A69"/>
    <w:rsid w:val="007036AC"/>
    <w:rsid w:val="007062B9"/>
    <w:rsid w:val="00706F26"/>
    <w:rsid w:val="00711D50"/>
    <w:rsid w:val="007120DB"/>
    <w:rsid w:val="007150C4"/>
    <w:rsid w:val="0071726D"/>
    <w:rsid w:val="00717A49"/>
    <w:rsid w:val="00717ACE"/>
    <w:rsid w:val="00720D6C"/>
    <w:rsid w:val="00721F72"/>
    <w:rsid w:val="007322E8"/>
    <w:rsid w:val="0073257F"/>
    <w:rsid w:val="00732CD5"/>
    <w:rsid w:val="00732E4C"/>
    <w:rsid w:val="007335AD"/>
    <w:rsid w:val="007344BB"/>
    <w:rsid w:val="00735777"/>
    <w:rsid w:val="00740316"/>
    <w:rsid w:val="00740B69"/>
    <w:rsid w:val="00740BE3"/>
    <w:rsid w:val="00741AC8"/>
    <w:rsid w:val="0074266F"/>
    <w:rsid w:val="00742BD8"/>
    <w:rsid w:val="00743F4A"/>
    <w:rsid w:val="0074711F"/>
    <w:rsid w:val="007519E9"/>
    <w:rsid w:val="00754D49"/>
    <w:rsid w:val="00755DB5"/>
    <w:rsid w:val="00764E27"/>
    <w:rsid w:val="00765816"/>
    <w:rsid w:val="00765869"/>
    <w:rsid w:val="0076588B"/>
    <w:rsid w:val="00766B7A"/>
    <w:rsid w:val="007727CA"/>
    <w:rsid w:val="007738B3"/>
    <w:rsid w:val="00773DBE"/>
    <w:rsid w:val="007766F2"/>
    <w:rsid w:val="0077673A"/>
    <w:rsid w:val="007805F1"/>
    <w:rsid w:val="00780EED"/>
    <w:rsid w:val="007815E2"/>
    <w:rsid w:val="00783640"/>
    <w:rsid w:val="00783813"/>
    <w:rsid w:val="00783B75"/>
    <w:rsid w:val="00785108"/>
    <w:rsid w:val="00785475"/>
    <w:rsid w:val="00786A52"/>
    <w:rsid w:val="00786B5F"/>
    <w:rsid w:val="007902BE"/>
    <w:rsid w:val="007904C0"/>
    <w:rsid w:val="007905A5"/>
    <w:rsid w:val="007909F4"/>
    <w:rsid w:val="007956BD"/>
    <w:rsid w:val="007956F2"/>
    <w:rsid w:val="0079721B"/>
    <w:rsid w:val="007A2E93"/>
    <w:rsid w:val="007A3DE4"/>
    <w:rsid w:val="007A469D"/>
    <w:rsid w:val="007A573F"/>
    <w:rsid w:val="007A738A"/>
    <w:rsid w:val="007B048B"/>
    <w:rsid w:val="007B1D39"/>
    <w:rsid w:val="007B2095"/>
    <w:rsid w:val="007B6B1C"/>
    <w:rsid w:val="007C55FF"/>
    <w:rsid w:val="007C6460"/>
    <w:rsid w:val="007C793D"/>
    <w:rsid w:val="007D0AAC"/>
    <w:rsid w:val="007D0F58"/>
    <w:rsid w:val="007D16F0"/>
    <w:rsid w:val="007D17CF"/>
    <w:rsid w:val="007D36A4"/>
    <w:rsid w:val="007D4467"/>
    <w:rsid w:val="007E0FAD"/>
    <w:rsid w:val="007E10C4"/>
    <w:rsid w:val="007E2723"/>
    <w:rsid w:val="007E27AD"/>
    <w:rsid w:val="007E2E45"/>
    <w:rsid w:val="007E3485"/>
    <w:rsid w:val="007E62D7"/>
    <w:rsid w:val="007E686C"/>
    <w:rsid w:val="007F0204"/>
    <w:rsid w:val="007F046C"/>
    <w:rsid w:val="007F0D4C"/>
    <w:rsid w:val="007F11BF"/>
    <w:rsid w:val="007F39C9"/>
    <w:rsid w:val="007F5D1C"/>
    <w:rsid w:val="007F7F23"/>
    <w:rsid w:val="00800855"/>
    <w:rsid w:val="00801A2E"/>
    <w:rsid w:val="0080290A"/>
    <w:rsid w:val="00805F36"/>
    <w:rsid w:val="008066B5"/>
    <w:rsid w:val="00807B26"/>
    <w:rsid w:val="00807FC5"/>
    <w:rsid w:val="0081086B"/>
    <w:rsid w:val="008122FF"/>
    <w:rsid w:val="00817B1D"/>
    <w:rsid w:val="008206CE"/>
    <w:rsid w:val="0082151D"/>
    <w:rsid w:val="00825075"/>
    <w:rsid w:val="0082526C"/>
    <w:rsid w:val="00825980"/>
    <w:rsid w:val="00825E4A"/>
    <w:rsid w:val="00830764"/>
    <w:rsid w:val="00832977"/>
    <w:rsid w:val="00833D07"/>
    <w:rsid w:val="0083612A"/>
    <w:rsid w:val="00840D4E"/>
    <w:rsid w:val="0084295E"/>
    <w:rsid w:val="00843334"/>
    <w:rsid w:val="00844EDE"/>
    <w:rsid w:val="00845692"/>
    <w:rsid w:val="00850768"/>
    <w:rsid w:val="00851673"/>
    <w:rsid w:val="00851FF1"/>
    <w:rsid w:val="008524A7"/>
    <w:rsid w:val="00853FD6"/>
    <w:rsid w:val="00856F64"/>
    <w:rsid w:val="008570D3"/>
    <w:rsid w:val="0085710D"/>
    <w:rsid w:val="00857F4D"/>
    <w:rsid w:val="00862ACF"/>
    <w:rsid w:val="00865CDF"/>
    <w:rsid w:val="008660E1"/>
    <w:rsid w:val="00867A0F"/>
    <w:rsid w:val="00873C72"/>
    <w:rsid w:val="00873CF9"/>
    <w:rsid w:val="008742B8"/>
    <w:rsid w:val="0087558B"/>
    <w:rsid w:val="008756B4"/>
    <w:rsid w:val="00876B99"/>
    <w:rsid w:val="0088193D"/>
    <w:rsid w:val="0088206A"/>
    <w:rsid w:val="00882B1F"/>
    <w:rsid w:val="008838ED"/>
    <w:rsid w:val="00883AC3"/>
    <w:rsid w:val="0088499E"/>
    <w:rsid w:val="00884A0E"/>
    <w:rsid w:val="00885A39"/>
    <w:rsid w:val="008901F3"/>
    <w:rsid w:val="00890BFB"/>
    <w:rsid w:val="00890FA5"/>
    <w:rsid w:val="00891A43"/>
    <w:rsid w:val="00892683"/>
    <w:rsid w:val="00892E7E"/>
    <w:rsid w:val="00895B6E"/>
    <w:rsid w:val="0089696A"/>
    <w:rsid w:val="008A0354"/>
    <w:rsid w:val="008A0E61"/>
    <w:rsid w:val="008A2174"/>
    <w:rsid w:val="008A2BA3"/>
    <w:rsid w:val="008A3710"/>
    <w:rsid w:val="008B5232"/>
    <w:rsid w:val="008C174F"/>
    <w:rsid w:val="008C1B03"/>
    <w:rsid w:val="008C2AA3"/>
    <w:rsid w:val="008C3A5D"/>
    <w:rsid w:val="008C531D"/>
    <w:rsid w:val="008C57A3"/>
    <w:rsid w:val="008C6A7A"/>
    <w:rsid w:val="008C7AF2"/>
    <w:rsid w:val="008D3E18"/>
    <w:rsid w:val="008D61CB"/>
    <w:rsid w:val="008D657A"/>
    <w:rsid w:val="008E1943"/>
    <w:rsid w:val="008E5257"/>
    <w:rsid w:val="008E53FA"/>
    <w:rsid w:val="008E63B2"/>
    <w:rsid w:val="008E78C1"/>
    <w:rsid w:val="008F074B"/>
    <w:rsid w:val="008F086E"/>
    <w:rsid w:val="008F16FD"/>
    <w:rsid w:val="008F1917"/>
    <w:rsid w:val="008F2E67"/>
    <w:rsid w:val="008F37A3"/>
    <w:rsid w:val="008F456F"/>
    <w:rsid w:val="008F542F"/>
    <w:rsid w:val="008F5BA7"/>
    <w:rsid w:val="009042C2"/>
    <w:rsid w:val="009078B7"/>
    <w:rsid w:val="0090794B"/>
    <w:rsid w:val="00907C2A"/>
    <w:rsid w:val="00911BC4"/>
    <w:rsid w:val="00913311"/>
    <w:rsid w:val="00916DCB"/>
    <w:rsid w:val="00917E3C"/>
    <w:rsid w:val="009224BC"/>
    <w:rsid w:val="00923511"/>
    <w:rsid w:val="00924016"/>
    <w:rsid w:val="00927F5A"/>
    <w:rsid w:val="00930483"/>
    <w:rsid w:val="0093102F"/>
    <w:rsid w:val="00931E28"/>
    <w:rsid w:val="009325DE"/>
    <w:rsid w:val="00933B6D"/>
    <w:rsid w:val="00934901"/>
    <w:rsid w:val="00934E60"/>
    <w:rsid w:val="009401AF"/>
    <w:rsid w:val="0094048E"/>
    <w:rsid w:val="00941CAF"/>
    <w:rsid w:val="00942BCE"/>
    <w:rsid w:val="00944A82"/>
    <w:rsid w:val="00945430"/>
    <w:rsid w:val="00947E7A"/>
    <w:rsid w:val="0095026D"/>
    <w:rsid w:val="0095118A"/>
    <w:rsid w:val="00951F29"/>
    <w:rsid w:val="00960158"/>
    <w:rsid w:val="00963456"/>
    <w:rsid w:val="009654B1"/>
    <w:rsid w:val="00972E6A"/>
    <w:rsid w:val="009740C3"/>
    <w:rsid w:val="0097464D"/>
    <w:rsid w:val="009747C8"/>
    <w:rsid w:val="009766F2"/>
    <w:rsid w:val="00980682"/>
    <w:rsid w:val="009806C3"/>
    <w:rsid w:val="00981C9E"/>
    <w:rsid w:val="009825D0"/>
    <w:rsid w:val="00982F16"/>
    <w:rsid w:val="0098385A"/>
    <w:rsid w:val="0098473D"/>
    <w:rsid w:val="009851F8"/>
    <w:rsid w:val="009860A9"/>
    <w:rsid w:val="00990882"/>
    <w:rsid w:val="009917A0"/>
    <w:rsid w:val="00992510"/>
    <w:rsid w:val="00992AEC"/>
    <w:rsid w:val="00993EA9"/>
    <w:rsid w:val="00994153"/>
    <w:rsid w:val="00995D6E"/>
    <w:rsid w:val="009A0080"/>
    <w:rsid w:val="009A091D"/>
    <w:rsid w:val="009A0A60"/>
    <w:rsid w:val="009A0AFF"/>
    <w:rsid w:val="009A2E04"/>
    <w:rsid w:val="009A5755"/>
    <w:rsid w:val="009A5F2E"/>
    <w:rsid w:val="009A6206"/>
    <w:rsid w:val="009A7199"/>
    <w:rsid w:val="009A7345"/>
    <w:rsid w:val="009B01C4"/>
    <w:rsid w:val="009B12E1"/>
    <w:rsid w:val="009B2FA9"/>
    <w:rsid w:val="009B31B5"/>
    <w:rsid w:val="009B4323"/>
    <w:rsid w:val="009C198E"/>
    <w:rsid w:val="009C270B"/>
    <w:rsid w:val="009C2A76"/>
    <w:rsid w:val="009C2AC0"/>
    <w:rsid w:val="009C2F06"/>
    <w:rsid w:val="009C4526"/>
    <w:rsid w:val="009C54EF"/>
    <w:rsid w:val="009C649B"/>
    <w:rsid w:val="009C70B8"/>
    <w:rsid w:val="009C7DB5"/>
    <w:rsid w:val="009D17DC"/>
    <w:rsid w:val="009D4248"/>
    <w:rsid w:val="009D7912"/>
    <w:rsid w:val="009D7F01"/>
    <w:rsid w:val="009D7FB9"/>
    <w:rsid w:val="009E0401"/>
    <w:rsid w:val="009E053A"/>
    <w:rsid w:val="009E2EDD"/>
    <w:rsid w:val="009E3320"/>
    <w:rsid w:val="009E56FB"/>
    <w:rsid w:val="009E5EA2"/>
    <w:rsid w:val="009E6391"/>
    <w:rsid w:val="009F2AA5"/>
    <w:rsid w:val="009F375F"/>
    <w:rsid w:val="009F37C1"/>
    <w:rsid w:val="009F41D9"/>
    <w:rsid w:val="009F6621"/>
    <w:rsid w:val="00A001FE"/>
    <w:rsid w:val="00A00BE0"/>
    <w:rsid w:val="00A02F75"/>
    <w:rsid w:val="00A03AFD"/>
    <w:rsid w:val="00A04264"/>
    <w:rsid w:val="00A05095"/>
    <w:rsid w:val="00A059A0"/>
    <w:rsid w:val="00A05CD4"/>
    <w:rsid w:val="00A1158F"/>
    <w:rsid w:val="00A12191"/>
    <w:rsid w:val="00A123CA"/>
    <w:rsid w:val="00A13BD8"/>
    <w:rsid w:val="00A20355"/>
    <w:rsid w:val="00A210F5"/>
    <w:rsid w:val="00A2484F"/>
    <w:rsid w:val="00A25143"/>
    <w:rsid w:val="00A30ABB"/>
    <w:rsid w:val="00A326D0"/>
    <w:rsid w:val="00A339B0"/>
    <w:rsid w:val="00A33BD8"/>
    <w:rsid w:val="00A3628C"/>
    <w:rsid w:val="00A3674A"/>
    <w:rsid w:val="00A374B7"/>
    <w:rsid w:val="00A40E44"/>
    <w:rsid w:val="00A4163F"/>
    <w:rsid w:val="00A41ACF"/>
    <w:rsid w:val="00A41EE3"/>
    <w:rsid w:val="00A42237"/>
    <w:rsid w:val="00A4334C"/>
    <w:rsid w:val="00A450EA"/>
    <w:rsid w:val="00A462F3"/>
    <w:rsid w:val="00A4743B"/>
    <w:rsid w:val="00A47C99"/>
    <w:rsid w:val="00A47FD8"/>
    <w:rsid w:val="00A503C4"/>
    <w:rsid w:val="00A51C3E"/>
    <w:rsid w:val="00A527BB"/>
    <w:rsid w:val="00A54EBF"/>
    <w:rsid w:val="00A56382"/>
    <w:rsid w:val="00A57AB3"/>
    <w:rsid w:val="00A6083C"/>
    <w:rsid w:val="00A62B06"/>
    <w:rsid w:val="00A63CB0"/>
    <w:rsid w:val="00A6443C"/>
    <w:rsid w:val="00A66537"/>
    <w:rsid w:val="00A678FF"/>
    <w:rsid w:val="00A74E76"/>
    <w:rsid w:val="00A7508A"/>
    <w:rsid w:val="00A776E1"/>
    <w:rsid w:val="00A828EE"/>
    <w:rsid w:val="00A82BE5"/>
    <w:rsid w:val="00A8500C"/>
    <w:rsid w:val="00A85492"/>
    <w:rsid w:val="00A90702"/>
    <w:rsid w:val="00A90F14"/>
    <w:rsid w:val="00A9299A"/>
    <w:rsid w:val="00A929E8"/>
    <w:rsid w:val="00A93DC9"/>
    <w:rsid w:val="00A93F0C"/>
    <w:rsid w:val="00A93F81"/>
    <w:rsid w:val="00AA04B6"/>
    <w:rsid w:val="00AA04CC"/>
    <w:rsid w:val="00AA14A5"/>
    <w:rsid w:val="00AA465F"/>
    <w:rsid w:val="00AA4ACE"/>
    <w:rsid w:val="00AA4E7F"/>
    <w:rsid w:val="00AA4E87"/>
    <w:rsid w:val="00AA5E69"/>
    <w:rsid w:val="00AA6155"/>
    <w:rsid w:val="00AA69E0"/>
    <w:rsid w:val="00AA6F86"/>
    <w:rsid w:val="00AB0725"/>
    <w:rsid w:val="00AB18CD"/>
    <w:rsid w:val="00AB20A2"/>
    <w:rsid w:val="00AB2421"/>
    <w:rsid w:val="00AB265D"/>
    <w:rsid w:val="00AB354D"/>
    <w:rsid w:val="00AB4244"/>
    <w:rsid w:val="00AB5A0A"/>
    <w:rsid w:val="00AB61B7"/>
    <w:rsid w:val="00AB79FF"/>
    <w:rsid w:val="00AC04B3"/>
    <w:rsid w:val="00AC08FB"/>
    <w:rsid w:val="00AC150B"/>
    <w:rsid w:val="00AC45F9"/>
    <w:rsid w:val="00AC4E34"/>
    <w:rsid w:val="00AC678E"/>
    <w:rsid w:val="00AD1A4E"/>
    <w:rsid w:val="00AD3048"/>
    <w:rsid w:val="00AD3385"/>
    <w:rsid w:val="00AD38D7"/>
    <w:rsid w:val="00AD5CC7"/>
    <w:rsid w:val="00AD5D8B"/>
    <w:rsid w:val="00AD6730"/>
    <w:rsid w:val="00AE191F"/>
    <w:rsid w:val="00AE1C96"/>
    <w:rsid w:val="00AE2545"/>
    <w:rsid w:val="00AE258C"/>
    <w:rsid w:val="00AE25C0"/>
    <w:rsid w:val="00AE5E58"/>
    <w:rsid w:val="00AE64FD"/>
    <w:rsid w:val="00AE6976"/>
    <w:rsid w:val="00AE6EF4"/>
    <w:rsid w:val="00AE7D09"/>
    <w:rsid w:val="00AE7E25"/>
    <w:rsid w:val="00AF1737"/>
    <w:rsid w:val="00AF1AB5"/>
    <w:rsid w:val="00AF301D"/>
    <w:rsid w:val="00AF3E22"/>
    <w:rsid w:val="00AF54F0"/>
    <w:rsid w:val="00AF592E"/>
    <w:rsid w:val="00AF5C9A"/>
    <w:rsid w:val="00AF5E9F"/>
    <w:rsid w:val="00AF7B68"/>
    <w:rsid w:val="00AF7D11"/>
    <w:rsid w:val="00B00B7F"/>
    <w:rsid w:val="00B00EA3"/>
    <w:rsid w:val="00B025FB"/>
    <w:rsid w:val="00B042EF"/>
    <w:rsid w:val="00B10500"/>
    <w:rsid w:val="00B10A00"/>
    <w:rsid w:val="00B1281E"/>
    <w:rsid w:val="00B133A0"/>
    <w:rsid w:val="00B14052"/>
    <w:rsid w:val="00B17077"/>
    <w:rsid w:val="00B21E52"/>
    <w:rsid w:val="00B22DBE"/>
    <w:rsid w:val="00B2607A"/>
    <w:rsid w:val="00B30BAD"/>
    <w:rsid w:val="00B3194A"/>
    <w:rsid w:val="00B3406E"/>
    <w:rsid w:val="00B36F9D"/>
    <w:rsid w:val="00B41D53"/>
    <w:rsid w:val="00B421CC"/>
    <w:rsid w:val="00B4440F"/>
    <w:rsid w:val="00B4537E"/>
    <w:rsid w:val="00B47070"/>
    <w:rsid w:val="00B518C3"/>
    <w:rsid w:val="00B528F9"/>
    <w:rsid w:val="00B55550"/>
    <w:rsid w:val="00B55ED0"/>
    <w:rsid w:val="00B56BD2"/>
    <w:rsid w:val="00B571BA"/>
    <w:rsid w:val="00B57B75"/>
    <w:rsid w:val="00B6020C"/>
    <w:rsid w:val="00B66482"/>
    <w:rsid w:val="00B66EA6"/>
    <w:rsid w:val="00B67747"/>
    <w:rsid w:val="00B70B56"/>
    <w:rsid w:val="00B71A83"/>
    <w:rsid w:val="00B7733A"/>
    <w:rsid w:val="00B800C7"/>
    <w:rsid w:val="00B8025F"/>
    <w:rsid w:val="00B81901"/>
    <w:rsid w:val="00B834D9"/>
    <w:rsid w:val="00B84037"/>
    <w:rsid w:val="00B841E7"/>
    <w:rsid w:val="00B84A26"/>
    <w:rsid w:val="00B85270"/>
    <w:rsid w:val="00B8703B"/>
    <w:rsid w:val="00B87EB0"/>
    <w:rsid w:val="00B93102"/>
    <w:rsid w:val="00B933C8"/>
    <w:rsid w:val="00B9683C"/>
    <w:rsid w:val="00BA00C7"/>
    <w:rsid w:val="00BA094C"/>
    <w:rsid w:val="00BA12EF"/>
    <w:rsid w:val="00BA1ABD"/>
    <w:rsid w:val="00BA3204"/>
    <w:rsid w:val="00BA77C2"/>
    <w:rsid w:val="00BA7FD9"/>
    <w:rsid w:val="00BB0318"/>
    <w:rsid w:val="00BB09D8"/>
    <w:rsid w:val="00BB530A"/>
    <w:rsid w:val="00BB6CFB"/>
    <w:rsid w:val="00BC1CC7"/>
    <w:rsid w:val="00BC2708"/>
    <w:rsid w:val="00BC3FD6"/>
    <w:rsid w:val="00BC43E6"/>
    <w:rsid w:val="00BC49E5"/>
    <w:rsid w:val="00BC5459"/>
    <w:rsid w:val="00BC5A5A"/>
    <w:rsid w:val="00BC6BB3"/>
    <w:rsid w:val="00BD1080"/>
    <w:rsid w:val="00BD51A7"/>
    <w:rsid w:val="00BD521F"/>
    <w:rsid w:val="00BD6F27"/>
    <w:rsid w:val="00BD7229"/>
    <w:rsid w:val="00BD7ADA"/>
    <w:rsid w:val="00BE0E22"/>
    <w:rsid w:val="00BE13E8"/>
    <w:rsid w:val="00BE3E9D"/>
    <w:rsid w:val="00BE4C02"/>
    <w:rsid w:val="00BE50D3"/>
    <w:rsid w:val="00BE70E4"/>
    <w:rsid w:val="00BE7A44"/>
    <w:rsid w:val="00BF1D4B"/>
    <w:rsid w:val="00BF201B"/>
    <w:rsid w:val="00BF44DF"/>
    <w:rsid w:val="00BF548F"/>
    <w:rsid w:val="00BF6D5E"/>
    <w:rsid w:val="00BF769E"/>
    <w:rsid w:val="00BF7D9A"/>
    <w:rsid w:val="00C01238"/>
    <w:rsid w:val="00C01AB6"/>
    <w:rsid w:val="00C0358C"/>
    <w:rsid w:val="00C03D7C"/>
    <w:rsid w:val="00C06409"/>
    <w:rsid w:val="00C06A7B"/>
    <w:rsid w:val="00C074D9"/>
    <w:rsid w:val="00C0776C"/>
    <w:rsid w:val="00C07BA2"/>
    <w:rsid w:val="00C12ABE"/>
    <w:rsid w:val="00C12F2B"/>
    <w:rsid w:val="00C1377E"/>
    <w:rsid w:val="00C15F63"/>
    <w:rsid w:val="00C171A0"/>
    <w:rsid w:val="00C2082F"/>
    <w:rsid w:val="00C20B39"/>
    <w:rsid w:val="00C217AB"/>
    <w:rsid w:val="00C21AEB"/>
    <w:rsid w:val="00C22421"/>
    <w:rsid w:val="00C2638E"/>
    <w:rsid w:val="00C26B68"/>
    <w:rsid w:val="00C2719C"/>
    <w:rsid w:val="00C30355"/>
    <w:rsid w:val="00C31389"/>
    <w:rsid w:val="00C361C8"/>
    <w:rsid w:val="00C3768D"/>
    <w:rsid w:val="00C37F5B"/>
    <w:rsid w:val="00C45347"/>
    <w:rsid w:val="00C46D13"/>
    <w:rsid w:val="00C4719A"/>
    <w:rsid w:val="00C51714"/>
    <w:rsid w:val="00C5296D"/>
    <w:rsid w:val="00C5373B"/>
    <w:rsid w:val="00C54E54"/>
    <w:rsid w:val="00C54E64"/>
    <w:rsid w:val="00C54F6A"/>
    <w:rsid w:val="00C61AE6"/>
    <w:rsid w:val="00C628AF"/>
    <w:rsid w:val="00C640A5"/>
    <w:rsid w:val="00C65297"/>
    <w:rsid w:val="00C6594E"/>
    <w:rsid w:val="00C6717A"/>
    <w:rsid w:val="00C70703"/>
    <w:rsid w:val="00C719E6"/>
    <w:rsid w:val="00C724B5"/>
    <w:rsid w:val="00C733F9"/>
    <w:rsid w:val="00C743E5"/>
    <w:rsid w:val="00C76655"/>
    <w:rsid w:val="00C766B8"/>
    <w:rsid w:val="00C77C14"/>
    <w:rsid w:val="00C807C0"/>
    <w:rsid w:val="00C82520"/>
    <w:rsid w:val="00C83683"/>
    <w:rsid w:val="00C86E36"/>
    <w:rsid w:val="00C914FC"/>
    <w:rsid w:val="00C917DE"/>
    <w:rsid w:val="00C92938"/>
    <w:rsid w:val="00C92CCA"/>
    <w:rsid w:val="00C92D01"/>
    <w:rsid w:val="00C97B43"/>
    <w:rsid w:val="00CA7653"/>
    <w:rsid w:val="00CB187A"/>
    <w:rsid w:val="00CB3B1D"/>
    <w:rsid w:val="00CB4533"/>
    <w:rsid w:val="00CB466D"/>
    <w:rsid w:val="00CB501F"/>
    <w:rsid w:val="00CB6120"/>
    <w:rsid w:val="00CB612B"/>
    <w:rsid w:val="00CB68CC"/>
    <w:rsid w:val="00CB7358"/>
    <w:rsid w:val="00CB740E"/>
    <w:rsid w:val="00CC11AD"/>
    <w:rsid w:val="00CC13FC"/>
    <w:rsid w:val="00CC4118"/>
    <w:rsid w:val="00CC6761"/>
    <w:rsid w:val="00CD09F3"/>
    <w:rsid w:val="00CD0FD9"/>
    <w:rsid w:val="00CD1903"/>
    <w:rsid w:val="00CD31D7"/>
    <w:rsid w:val="00CD3CA6"/>
    <w:rsid w:val="00CD5AB7"/>
    <w:rsid w:val="00CD7A6F"/>
    <w:rsid w:val="00CE30C5"/>
    <w:rsid w:val="00CE3F7D"/>
    <w:rsid w:val="00CE4B23"/>
    <w:rsid w:val="00CE4E53"/>
    <w:rsid w:val="00CE558D"/>
    <w:rsid w:val="00CE73B5"/>
    <w:rsid w:val="00CE7A42"/>
    <w:rsid w:val="00CF442B"/>
    <w:rsid w:val="00CF551E"/>
    <w:rsid w:val="00D01462"/>
    <w:rsid w:val="00D016CA"/>
    <w:rsid w:val="00D01C63"/>
    <w:rsid w:val="00D02A6E"/>
    <w:rsid w:val="00D02D9D"/>
    <w:rsid w:val="00D039A5"/>
    <w:rsid w:val="00D0604D"/>
    <w:rsid w:val="00D07BBC"/>
    <w:rsid w:val="00D07D4D"/>
    <w:rsid w:val="00D14A21"/>
    <w:rsid w:val="00D14A38"/>
    <w:rsid w:val="00D17B1E"/>
    <w:rsid w:val="00D205FD"/>
    <w:rsid w:val="00D20CB7"/>
    <w:rsid w:val="00D223A6"/>
    <w:rsid w:val="00D225AA"/>
    <w:rsid w:val="00D23982"/>
    <w:rsid w:val="00D24923"/>
    <w:rsid w:val="00D25A95"/>
    <w:rsid w:val="00D25D06"/>
    <w:rsid w:val="00D25E92"/>
    <w:rsid w:val="00D30EF4"/>
    <w:rsid w:val="00D32134"/>
    <w:rsid w:val="00D34557"/>
    <w:rsid w:val="00D359FA"/>
    <w:rsid w:val="00D36EE7"/>
    <w:rsid w:val="00D4197A"/>
    <w:rsid w:val="00D425EC"/>
    <w:rsid w:val="00D43A28"/>
    <w:rsid w:val="00D44295"/>
    <w:rsid w:val="00D44E6F"/>
    <w:rsid w:val="00D45319"/>
    <w:rsid w:val="00D46AEB"/>
    <w:rsid w:val="00D473EC"/>
    <w:rsid w:val="00D47E81"/>
    <w:rsid w:val="00D51143"/>
    <w:rsid w:val="00D51DB8"/>
    <w:rsid w:val="00D5418F"/>
    <w:rsid w:val="00D549C0"/>
    <w:rsid w:val="00D553C7"/>
    <w:rsid w:val="00D5565C"/>
    <w:rsid w:val="00D573E7"/>
    <w:rsid w:val="00D608E2"/>
    <w:rsid w:val="00D63728"/>
    <w:rsid w:val="00D63803"/>
    <w:rsid w:val="00D64B17"/>
    <w:rsid w:val="00D65D12"/>
    <w:rsid w:val="00D7110C"/>
    <w:rsid w:val="00D72F92"/>
    <w:rsid w:val="00D7714D"/>
    <w:rsid w:val="00D82A32"/>
    <w:rsid w:val="00D8306C"/>
    <w:rsid w:val="00D835B5"/>
    <w:rsid w:val="00D8544C"/>
    <w:rsid w:val="00D855BB"/>
    <w:rsid w:val="00D857AE"/>
    <w:rsid w:val="00D869B0"/>
    <w:rsid w:val="00D87661"/>
    <w:rsid w:val="00D92148"/>
    <w:rsid w:val="00D92FE9"/>
    <w:rsid w:val="00D97701"/>
    <w:rsid w:val="00D97CD9"/>
    <w:rsid w:val="00DA05DD"/>
    <w:rsid w:val="00DA29EB"/>
    <w:rsid w:val="00DA321B"/>
    <w:rsid w:val="00DA5BFB"/>
    <w:rsid w:val="00DA7BEE"/>
    <w:rsid w:val="00DB189F"/>
    <w:rsid w:val="00DB2777"/>
    <w:rsid w:val="00DB44EF"/>
    <w:rsid w:val="00DB5AC1"/>
    <w:rsid w:val="00DB60D1"/>
    <w:rsid w:val="00DC0E56"/>
    <w:rsid w:val="00DC2F12"/>
    <w:rsid w:val="00DC412F"/>
    <w:rsid w:val="00DC46A8"/>
    <w:rsid w:val="00DC4C1F"/>
    <w:rsid w:val="00DC5029"/>
    <w:rsid w:val="00DC7432"/>
    <w:rsid w:val="00DC75F0"/>
    <w:rsid w:val="00DD4F6D"/>
    <w:rsid w:val="00DD72C9"/>
    <w:rsid w:val="00DD73BD"/>
    <w:rsid w:val="00DE33F5"/>
    <w:rsid w:val="00DE39A2"/>
    <w:rsid w:val="00DE3BF7"/>
    <w:rsid w:val="00DE3FE3"/>
    <w:rsid w:val="00DE5A38"/>
    <w:rsid w:val="00DE6148"/>
    <w:rsid w:val="00DF1A5F"/>
    <w:rsid w:val="00DF2776"/>
    <w:rsid w:val="00DF2C8B"/>
    <w:rsid w:val="00DF37AB"/>
    <w:rsid w:val="00DF401C"/>
    <w:rsid w:val="00DF60AC"/>
    <w:rsid w:val="00DF7D97"/>
    <w:rsid w:val="00E012BB"/>
    <w:rsid w:val="00E06631"/>
    <w:rsid w:val="00E07ACD"/>
    <w:rsid w:val="00E112DF"/>
    <w:rsid w:val="00E13FF9"/>
    <w:rsid w:val="00E159C9"/>
    <w:rsid w:val="00E17C74"/>
    <w:rsid w:val="00E20D23"/>
    <w:rsid w:val="00E2220E"/>
    <w:rsid w:val="00E23F69"/>
    <w:rsid w:val="00E24CF2"/>
    <w:rsid w:val="00E258F4"/>
    <w:rsid w:val="00E25CF0"/>
    <w:rsid w:val="00E265A4"/>
    <w:rsid w:val="00E266A4"/>
    <w:rsid w:val="00E27022"/>
    <w:rsid w:val="00E2770F"/>
    <w:rsid w:val="00E27AE6"/>
    <w:rsid w:val="00E33939"/>
    <w:rsid w:val="00E349DC"/>
    <w:rsid w:val="00E35A8C"/>
    <w:rsid w:val="00E3623C"/>
    <w:rsid w:val="00E36327"/>
    <w:rsid w:val="00E377D9"/>
    <w:rsid w:val="00E37CA5"/>
    <w:rsid w:val="00E416C6"/>
    <w:rsid w:val="00E41DB1"/>
    <w:rsid w:val="00E42578"/>
    <w:rsid w:val="00E428DE"/>
    <w:rsid w:val="00E4631F"/>
    <w:rsid w:val="00E51127"/>
    <w:rsid w:val="00E51177"/>
    <w:rsid w:val="00E519E5"/>
    <w:rsid w:val="00E5316C"/>
    <w:rsid w:val="00E54413"/>
    <w:rsid w:val="00E5550C"/>
    <w:rsid w:val="00E55BE5"/>
    <w:rsid w:val="00E575DA"/>
    <w:rsid w:val="00E57CC6"/>
    <w:rsid w:val="00E607EF"/>
    <w:rsid w:val="00E60B6D"/>
    <w:rsid w:val="00E6146A"/>
    <w:rsid w:val="00E621A5"/>
    <w:rsid w:val="00E6391F"/>
    <w:rsid w:val="00E6427D"/>
    <w:rsid w:val="00E6433E"/>
    <w:rsid w:val="00E65642"/>
    <w:rsid w:val="00E667CD"/>
    <w:rsid w:val="00E66AD4"/>
    <w:rsid w:val="00E70E7F"/>
    <w:rsid w:val="00E70FE9"/>
    <w:rsid w:val="00E7241A"/>
    <w:rsid w:val="00E75B0F"/>
    <w:rsid w:val="00E800C5"/>
    <w:rsid w:val="00E81DDE"/>
    <w:rsid w:val="00E8789C"/>
    <w:rsid w:val="00E909FD"/>
    <w:rsid w:val="00E90E63"/>
    <w:rsid w:val="00E927F4"/>
    <w:rsid w:val="00E956FD"/>
    <w:rsid w:val="00E96338"/>
    <w:rsid w:val="00E97CCA"/>
    <w:rsid w:val="00EA168D"/>
    <w:rsid w:val="00EA501D"/>
    <w:rsid w:val="00EA6158"/>
    <w:rsid w:val="00EA7079"/>
    <w:rsid w:val="00EA75C0"/>
    <w:rsid w:val="00EB2C1B"/>
    <w:rsid w:val="00EB2D58"/>
    <w:rsid w:val="00EB3434"/>
    <w:rsid w:val="00EC16A9"/>
    <w:rsid w:val="00EC179E"/>
    <w:rsid w:val="00EC1E6F"/>
    <w:rsid w:val="00EC3F22"/>
    <w:rsid w:val="00EC3F91"/>
    <w:rsid w:val="00EC4798"/>
    <w:rsid w:val="00EC4CED"/>
    <w:rsid w:val="00EC4D3D"/>
    <w:rsid w:val="00EC4D50"/>
    <w:rsid w:val="00EC4F52"/>
    <w:rsid w:val="00EC5AF5"/>
    <w:rsid w:val="00EC637C"/>
    <w:rsid w:val="00EC6B1E"/>
    <w:rsid w:val="00EC6DA3"/>
    <w:rsid w:val="00EC7918"/>
    <w:rsid w:val="00EC7A17"/>
    <w:rsid w:val="00ED06E8"/>
    <w:rsid w:val="00ED6E3F"/>
    <w:rsid w:val="00EE0384"/>
    <w:rsid w:val="00EE2D11"/>
    <w:rsid w:val="00EE4D2F"/>
    <w:rsid w:val="00EE6CF6"/>
    <w:rsid w:val="00EE6FE8"/>
    <w:rsid w:val="00EE77F3"/>
    <w:rsid w:val="00EF3DCE"/>
    <w:rsid w:val="00EF6543"/>
    <w:rsid w:val="00EF740E"/>
    <w:rsid w:val="00EF7F28"/>
    <w:rsid w:val="00F002FD"/>
    <w:rsid w:val="00F01527"/>
    <w:rsid w:val="00F01F9D"/>
    <w:rsid w:val="00F02394"/>
    <w:rsid w:val="00F028F5"/>
    <w:rsid w:val="00F042B0"/>
    <w:rsid w:val="00F04C93"/>
    <w:rsid w:val="00F0679D"/>
    <w:rsid w:val="00F072E1"/>
    <w:rsid w:val="00F07D8E"/>
    <w:rsid w:val="00F14802"/>
    <w:rsid w:val="00F14AA0"/>
    <w:rsid w:val="00F17D2B"/>
    <w:rsid w:val="00F20F44"/>
    <w:rsid w:val="00F24CD8"/>
    <w:rsid w:val="00F250E2"/>
    <w:rsid w:val="00F30E3B"/>
    <w:rsid w:val="00F318B0"/>
    <w:rsid w:val="00F31B88"/>
    <w:rsid w:val="00F32750"/>
    <w:rsid w:val="00F33C45"/>
    <w:rsid w:val="00F372CD"/>
    <w:rsid w:val="00F37366"/>
    <w:rsid w:val="00F41BED"/>
    <w:rsid w:val="00F470B2"/>
    <w:rsid w:val="00F4751E"/>
    <w:rsid w:val="00F53319"/>
    <w:rsid w:val="00F55228"/>
    <w:rsid w:val="00F55764"/>
    <w:rsid w:val="00F56597"/>
    <w:rsid w:val="00F57123"/>
    <w:rsid w:val="00F57251"/>
    <w:rsid w:val="00F606FD"/>
    <w:rsid w:val="00F60A36"/>
    <w:rsid w:val="00F61A2C"/>
    <w:rsid w:val="00F62188"/>
    <w:rsid w:val="00F627A1"/>
    <w:rsid w:val="00F62C0A"/>
    <w:rsid w:val="00F62DB8"/>
    <w:rsid w:val="00F64C04"/>
    <w:rsid w:val="00F65501"/>
    <w:rsid w:val="00F66F32"/>
    <w:rsid w:val="00F67096"/>
    <w:rsid w:val="00F703DE"/>
    <w:rsid w:val="00F70AE4"/>
    <w:rsid w:val="00F71DE0"/>
    <w:rsid w:val="00F7472F"/>
    <w:rsid w:val="00F7614D"/>
    <w:rsid w:val="00F76799"/>
    <w:rsid w:val="00F7679F"/>
    <w:rsid w:val="00F7757B"/>
    <w:rsid w:val="00F8165F"/>
    <w:rsid w:val="00F82B95"/>
    <w:rsid w:val="00F85A1E"/>
    <w:rsid w:val="00F87BE1"/>
    <w:rsid w:val="00F90447"/>
    <w:rsid w:val="00F91312"/>
    <w:rsid w:val="00F9260F"/>
    <w:rsid w:val="00F93DCE"/>
    <w:rsid w:val="00F956BB"/>
    <w:rsid w:val="00F9667E"/>
    <w:rsid w:val="00F978CD"/>
    <w:rsid w:val="00FA3570"/>
    <w:rsid w:val="00FA3902"/>
    <w:rsid w:val="00FA4FAF"/>
    <w:rsid w:val="00FA512C"/>
    <w:rsid w:val="00FA520E"/>
    <w:rsid w:val="00FA6481"/>
    <w:rsid w:val="00FA6FC8"/>
    <w:rsid w:val="00FA77D3"/>
    <w:rsid w:val="00FA7DEF"/>
    <w:rsid w:val="00FB0B25"/>
    <w:rsid w:val="00FB1CD0"/>
    <w:rsid w:val="00FB23A1"/>
    <w:rsid w:val="00FB31E5"/>
    <w:rsid w:val="00FB4184"/>
    <w:rsid w:val="00FB56FB"/>
    <w:rsid w:val="00FB727B"/>
    <w:rsid w:val="00FC07CE"/>
    <w:rsid w:val="00FC3BA3"/>
    <w:rsid w:val="00FC3F8C"/>
    <w:rsid w:val="00FC44E3"/>
    <w:rsid w:val="00FC466D"/>
    <w:rsid w:val="00FC4ACD"/>
    <w:rsid w:val="00FC4AD9"/>
    <w:rsid w:val="00FC637C"/>
    <w:rsid w:val="00FD2684"/>
    <w:rsid w:val="00FD4E0A"/>
    <w:rsid w:val="00FD706E"/>
    <w:rsid w:val="00FD7390"/>
    <w:rsid w:val="00FD7EAE"/>
    <w:rsid w:val="00FE0CC3"/>
    <w:rsid w:val="00FE1CA5"/>
    <w:rsid w:val="00FE3461"/>
    <w:rsid w:val="00FE49B8"/>
    <w:rsid w:val="00FE551A"/>
    <w:rsid w:val="00FE5708"/>
    <w:rsid w:val="00FE69D8"/>
    <w:rsid w:val="00FE77BB"/>
    <w:rsid w:val="00FF0474"/>
    <w:rsid w:val="00FF1311"/>
    <w:rsid w:val="00FF38AB"/>
    <w:rsid w:val="00FF58A4"/>
    <w:rsid w:val="00FF6F34"/>
    <w:rsid w:val="00FF6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AC9F"/>
  <w15:docId w15:val="{3445F5DF-74D9-4022-8CA1-6EFED38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543"/>
    <w:pPr>
      <w:spacing w:after="12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F6543"/>
    <w:pPr>
      <w:keepNext/>
      <w:spacing w:before="240" w:after="60"/>
      <w:outlineLvl w:val="0"/>
    </w:pPr>
    <w:rPr>
      <w:rFonts w:ascii="Arial" w:hAnsi="Arial" w:cs="Arial"/>
      <w:b/>
      <w:bCs/>
      <w:kern w:val="32"/>
      <w:sz w:val="32"/>
      <w:szCs w:val="32"/>
    </w:rPr>
  </w:style>
  <w:style w:type="paragraph" w:styleId="Nadpis4">
    <w:name w:val="heading 4"/>
    <w:basedOn w:val="Normln"/>
    <w:next w:val="Normln"/>
    <w:link w:val="Nadpis4Char"/>
    <w:uiPriority w:val="9"/>
    <w:semiHidden/>
    <w:unhideWhenUsed/>
    <w:qFormat/>
    <w:rsid w:val="003631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6543"/>
    <w:rPr>
      <w:rFonts w:ascii="Arial" w:eastAsia="Times New Roman" w:hAnsi="Arial" w:cs="Arial"/>
      <w:b/>
      <w:bCs/>
      <w:kern w:val="32"/>
      <w:sz w:val="32"/>
      <w:szCs w:val="32"/>
      <w:lang w:eastAsia="cs-CZ"/>
    </w:rPr>
  </w:style>
  <w:style w:type="character" w:styleId="Znakapoznpodarou">
    <w:name w:val="footnote reference"/>
    <w:uiPriority w:val="99"/>
    <w:rsid w:val="00EF6543"/>
    <w:rPr>
      <w:rFonts w:cs="Times New Roman"/>
      <w:vertAlign w:val="superscript"/>
    </w:rPr>
  </w:style>
  <w:style w:type="paragraph" w:styleId="Zkladntext">
    <w:name w:val="Body Text"/>
    <w:basedOn w:val="Normln"/>
    <w:link w:val="ZkladntextChar"/>
    <w:rsid w:val="00EF6543"/>
  </w:style>
  <w:style w:type="character" w:customStyle="1" w:styleId="ZkladntextChar">
    <w:name w:val="Základní text Char"/>
    <w:basedOn w:val="Standardnpsmoodstavce"/>
    <w:link w:val="Zkladntext"/>
    <w:rsid w:val="00EF6543"/>
    <w:rPr>
      <w:rFonts w:ascii="Times New Roman" w:eastAsia="Times New Roman" w:hAnsi="Times New Roman" w:cs="Times New Roman"/>
      <w:sz w:val="24"/>
      <w:szCs w:val="24"/>
      <w:lang w:eastAsia="cs-CZ"/>
    </w:rPr>
  </w:style>
  <w:style w:type="paragraph" w:styleId="Textpoznpodarou">
    <w:name w:val="footnote text"/>
    <w:aliases w:val="Text pozn. pod čarou Char1 Char, Char Char Char,Text pozn. pod čarou Char1, Char Char,Footnote Text Char1,Footnote Text Char Char,Text pozn. pod čarou Char Char Char,Text pozn. pod čarou Char1 Char Char Cha,Char Char Char,Char Char"/>
    <w:basedOn w:val="Normln"/>
    <w:link w:val="TextpoznpodarouChar2"/>
    <w:qFormat/>
    <w:rsid w:val="00EF6543"/>
    <w:rPr>
      <w:sz w:val="20"/>
      <w:szCs w:val="20"/>
    </w:rPr>
  </w:style>
  <w:style w:type="character" w:customStyle="1" w:styleId="TextpoznpodarouChar">
    <w:name w:val="Text pozn. pod čarou Char"/>
    <w:basedOn w:val="Standardnpsmoodstavce"/>
    <w:uiPriority w:val="99"/>
    <w:semiHidden/>
    <w:rsid w:val="00EF6543"/>
    <w:rPr>
      <w:rFonts w:ascii="Times New Roman" w:eastAsia="Times New Roman" w:hAnsi="Times New Roman" w:cs="Times New Roman"/>
      <w:sz w:val="20"/>
      <w:szCs w:val="20"/>
      <w:lang w:eastAsia="cs-CZ"/>
    </w:rPr>
  </w:style>
  <w:style w:type="character" w:customStyle="1" w:styleId="TextpoznpodarouChar2">
    <w:name w:val="Text pozn. pod čarou Char2"/>
    <w:aliases w:val="Text pozn. pod čarou Char1 Char Char, Char Char Char Char,Text pozn. pod čarou Char1 Char1, Char Char Char1,Footnote Text Char1 Char,Footnote Text Char Char Char,Text pozn. pod čarou Char Char Char Char,Char Char Char Char"/>
    <w:link w:val="Textpoznpodarou"/>
    <w:rsid w:val="00EF6543"/>
    <w:rPr>
      <w:rFonts w:ascii="Times New Roman" w:eastAsia="Times New Roman" w:hAnsi="Times New Roman" w:cs="Times New Roman"/>
      <w:sz w:val="20"/>
      <w:szCs w:val="20"/>
      <w:lang w:eastAsia="cs-CZ"/>
    </w:rPr>
  </w:style>
  <w:style w:type="character" w:customStyle="1" w:styleId="sb8d990e2">
    <w:name w:val="sb8d990e2"/>
    <w:rsid w:val="00EF6543"/>
  </w:style>
  <w:style w:type="paragraph" w:customStyle="1" w:styleId="bod-odsazen">
    <w:name w:val="bod - odsazení"/>
    <w:basedOn w:val="Normln"/>
    <w:rsid w:val="00817B1D"/>
    <w:pPr>
      <w:ind w:left="539"/>
    </w:pPr>
    <w:rPr>
      <w:szCs w:val="20"/>
    </w:rPr>
  </w:style>
  <w:style w:type="paragraph" w:styleId="Textbubliny">
    <w:name w:val="Balloon Text"/>
    <w:basedOn w:val="Normln"/>
    <w:link w:val="TextbublinyChar"/>
    <w:uiPriority w:val="99"/>
    <w:semiHidden/>
    <w:unhideWhenUsed/>
    <w:rsid w:val="008838E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38ED"/>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5C3477"/>
    <w:pPr>
      <w:ind w:firstLine="709"/>
    </w:pPr>
  </w:style>
  <w:style w:type="paragraph" w:customStyle="1" w:styleId="odstavec">
    <w:name w:val="odstavec"/>
    <w:basedOn w:val="Normln"/>
    <w:link w:val="odstavecChar"/>
    <w:rsid w:val="005C3477"/>
    <w:pPr>
      <w:ind w:firstLine="709"/>
    </w:pPr>
  </w:style>
  <w:style w:type="character" w:customStyle="1" w:styleId="odstavecChar">
    <w:name w:val="odstavec Char"/>
    <w:link w:val="odstavec"/>
    <w:rsid w:val="005C3477"/>
    <w:rPr>
      <w:rFonts w:ascii="Times New Roman" w:eastAsia="Times New Roman" w:hAnsi="Times New Roman" w:cs="Times New Roman"/>
      <w:sz w:val="24"/>
      <w:szCs w:val="24"/>
      <w:lang w:eastAsia="cs-CZ"/>
    </w:rPr>
  </w:style>
  <w:style w:type="paragraph" w:customStyle="1" w:styleId="NADPISSTI">
    <w:name w:val="NADPIS ČÁSTI"/>
    <w:basedOn w:val="Normln"/>
    <w:next w:val="Normln"/>
    <w:rsid w:val="005C3477"/>
    <w:pPr>
      <w:keepNext/>
      <w:keepLines/>
      <w:jc w:val="center"/>
      <w:outlineLvl w:val="1"/>
    </w:pPr>
    <w:rPr>
      <w:b/>
    </w:rPr>
  </w:style>
  <w:style w:type="paragraph" w:customStyle="1" w:styleId="lnek">
    <w:name w:val="Článek"/>
    <w:basedOn w:val="Normln"/>
    <w:next w:val="Normln"/>
    <w:link w:val="lnekChar"/>
    <w:rsid w:val="005C3477"/>
    <w:pPr>
      <w:keepNext/>
      <w:keepLines/>
      <w:spacing w:before="240"/>
      <w:jc w:val="center"/>
      <w:outlineLvl w:val="5"/>
    </w:pPr>
    <w:rPr>
      <w:rFonts w:ascii="Calibri" w:eastAsia="Calibri" w:hAnsi="Calibri"/>
    </w:rPr>
  </w:style>
  <w:style w:type="character" w:customStyle="1" w:styleId="lnekChar">
    <w:name w:val="Článek Char"/>
    <w:link w:val="lnek"/>
    <w:locked/>
    <w:rsid w:val="005C3477"/>
    <w:rPr>
      <w:rFonts w:ascii="Calibri" w:eastAsia="Calibri" w:hAnsi="Calibri" w:cs="Times New Roman"/>
      <w:sz w:val="24"/>
      <w:szCs w:val="24"/>
      <w:lang w:eastAsia="cs-CZ"/>
    </w:rPr>
  </w:style>
  <w:style w:type="paragraph" w:customStyle="1" w:styleId="body">
    <w:name w:val="body"/>
    <w:basedOn w:val="Normln"/>
    <w:rsid w:val="005C3477"/>
    <w:pPr>
      <w:numPr>
        <w:numId w:val="5"/>
      </w:numPr>
    </w:pPr>
  </w:style>
  <w:style w:type="character" w:styleId="Odkaznakoment">
    <w:name w:val="annotation reference"/>
    <w:basedOn w:val="Standardnpsmoodstavce"/>
    <w:semiHidden/>
    <w:unhideWhenUsed/>
    <w:rsid w:val="00755DB5"/>
    <w:rPr>
      <w:sz w:val="16"/>
      <w:szCs w:val="16"/>
    </w:rPr>
  </w:style>
  <w:style w:type="paragraph" w:styleId="Textkomente">
    <w:name w:val="annotation text"/>
    <w:aliases w:val=" Char Char Char Char Char Char Char Char Char Char Char Char Char Char Char, Char Char Char Char Char Char Char Char Char Char Char Char,Char Char Char Char Char Char Char Char Char Char Char Char Char Char Char Char"/>
    <w:basedOn w:val="Normln"/>
    <w:link w:val="TextkomenteChar"/>
    <w:semiHidden/>
    <w:unhideWhenUsed/>
    <w:rsid w:val="00755DB5"/>
    <w:rPr>
      <w:sz w:val="20"/>
      <w:szCs w:val="20"/>
    </w:rPr>
  </w:style>
  <w:style w:type="character" w:customStyle="1" w:styleId="TextkomenteChar">
    <w:name w:val="Text komentáře Char"/>
    <w:aliases w:val=" Char Char Char Char Char Char Char Char Char Char Char Char Char Char Char Char, Char Char Char Char Char Char Char Char Char Char Char Char Char,Char Char Char Char Char Char Char Char Char Char Char Char Char Char Char Char Char"/>
    <w:basedOn w:val="Standardnpsmoodstavce"/>
    <w:link w:val="Textkomente"/>
    <w:semiHidden/>
    <w:rsid w:val="00755D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55DB5"/>
    <w:rPr>
      <w:b/>
      <w:bCs/>
    </w:rPr>
  </w:style>
  <w:style w:type="character" w:customStyle="1" w:styleId="PedmtkomenteChar">
    <w:name w:val="Předmět komentáře Char"/>
    <w:basedOn w:val="TextkomenteChar"/>
    <w:link w:val="Pedmtkomente"/>
    <w:uiPriority w:val="99"/>
    <w:semiHidden/>
    <w:rsid w:val="00755DB5"/>
    <w:rPr>
      <w:rFonts w:ascii="Times New Roman" w:eastAsia="Times New Roman" w:hAnsi="Times New Roman" w:cs="Times New Roman"/>
      <w:b/>
      <w:bCs/>
      <w:sz w:val="20"/>
      <w:szCs w:val="20"/>
      <w:lang w:eastAsia="cs-CZ"/>
    </w:rPr>
  </w:style>
  <w:style w:type="paragraph" w:customStyle="1" w:styleId="Default">
    <w:name w:val="Default"/>
    <w:rsid w:val="002560D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D869B0"/>
    <w:pPr>
      <w:tabs>
        <w:tab w:val="center" w:pos="4536"/>
        <w:tab w:val="right" w:pos="9072"/>
      </w:tabs>
      <w:spacing w:after="0"/>
    </w:pPr>
  </w:style>
  <w:style w:type="character" w:customStyle="1" w:styleId="ZhlavChar">
    <w:name w:val="Záhlaví Char"/>
    <w:basedOn w:val="Standardnpsmoodstavce"/>
    <w:link w:val="Zhlav"/>
    <w:uiPriority w:val="99"/>
    <w:rsid w:val="00D869B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869B0"/>
    <w:pPr>
      <w:tabs>
        <w:tab w:val="center" w:pos="4536"/>
        <w:tab w:val="right" w:pos="9072"/>
      </w:tabs>
      <w:spacing w:after="0"/>
    </w:pPr>
  </w:style>
  <w:style w:type="character" w:customStyle="1" w:styleId="ZpatChar">
    <w:name w:val="Zápatí Char"/>
    <w:basedOn w:val="Standardnpsmoodstavce"/>
    <w:link w:val="Zpat"/>
    <w:uiPriority w:val="99"/>
    <w:rsid w:val="00D869B0"/>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D553C7"/>
    <w:rPr>
      <w:rFonts w:ascii="Times New Roman" w:eastAsia="Times New Roman" w:hAnsi="Times New Roman" w:cs="Times New Roman"/>
      <w:sz w:val="24"/>
      <w:szCs w:val="24"/>
      <w:lang w:eastAsia="cs-CZ"/>
    </w:rPr>
  </w:style>
  <w:style w:type="paragraph" w:customStyle="1" w:styleId="Text">
    <w:name w:val="Text"/>
    <w:basedOn w:val="Normln"/>
    <w:link w:val="TextChar"/>
    <w:rsid w:val="0074711F"/>
    <w:rPr>
      <w:rFonts w:ascii="Arial" w:hAnsi="Arial" w:cs="Arial"/>
      <w:sz w:val="22"/>
    </w:rPr>
  </w:style>
  <w:style w:type="character" w:customStyle="1" w:styleId="TextChar">
    <w:name w:val="Text Char"/>
    <w:link w:val="Text"/>
    <w:rsid w:val="0074711F"/>
    <w:rPr>
      <w:rFonts w:ascii="Arial" w:eastAsia="Times New Roman" w:hAnsi="Arial" w:cs="Arial"/>
      <w:szCs w:val="24"/>
      <w:lang w:eastAsia="cs-CZ"/>
    </w:rPr>
  </w:style>
  <w:style w:type="paragraph" w:styleId="Revize">
    <w:name w:val="Revision"/>
    <w:hidden/>
    <w:uiPriority w:val="99"/>
    <w:semiHidden/>
    <w:rsid w:val="00661326"/>
    <w:pPr>
      <w:spacing w:after="0" w:line="240" w:lineRule="auto"/>
    </w:pPr>
    <w:rPr>
      <w:rFonts w:ascii="Times New Roman" w:eastAsia="Times New Roman" w:hAnsi="Times New Roman" w:cs="Times New Roman"/>
      <w:sz w:val="24"/>
      <w:szCs w:val="24"/>
      <w:lang w:eastAsia="cs-CZ"/>
    </w:rPr>
  </w:style>
  <w:style w:type="paragraph" w:customStyle="1" w:styleId="Zaznam">
    <w:name w:val="Zaznam"/>
    <w:basedOn w:val="Zhlav"/>
    <w:uiPriority w:val="99"/>
    <w:rsid w:val="00F33C45"/>
    <w:pPr>
      <w:tabs>
        <w:tab w:val="clear" w:pos="4536"/>
        <w:tab w:val="clear" w:pos="9072"/>
      </w:tabs>
      <w:spacing w:before="20" w:after="40"/>
      <w:jc w:val="left"/>
    </w:pPr>
    <w:rPr>
      <w:rFonts w:eastAsia="Calibri"/>
    </w:rPr>
  </w:style>
  <w:style w:type="character" w:styleId="Siln">
    <w:name w:val="Strong"/>
    <w:basedOn w:val="Standardnpsmoodstavce"/>
    <w:uiPriority w:val="22"/>
    <w:qFormat/>
    <w:rsid w:val="00BF769E"/>
    <w:rPr>
      <w:b/>
      <w:bCs/>
    </w:rPr>
  </w:style>
  <w:style w:type="paragraph" w:styleId="Seznam">
    <w:name w:val="List"/>
    <w:basedOn w:val="Normln"/>
    <w:uiPriority w:val="99"/>
    <w:rsid w:val="00764E27"/>
    <w:pPr>
      <w:spacing w:after="0"/>
      <w:ind w:left="283" w:hanging="283"/>
      <w:jc w:val="left"/>
    </w:pPr>
  </w:style>
  <w:style w:type="paragraph" w:styleId="Seznam2">
    <w:name w:val="List 2"/>
    <w:basedOn w:val="Normln"/>
    <w:uiPriority w:val="99"/>
    <w:semiHidden/>
    <w:unhideWhenUsed/>
    <w:rsid w:val="00352BE2"/>
    <w:pPr>
      <w:spacing w:after="200" w:line="276" w:lineRule="auto"/>
      <w:ind w:left="566" w:hanging="283"/>
      <w:contextualSpacing/>
      <w:jc w:val="left"/>
    </w:pPr>
    <w:rPr>
      <w:rFonts w:asciiTheme="minorHAnsi" w:eastAsiaTheme="minorHAnsi" w:hAnsiTheme="minorHAnsi" w:cstheme="minorBidi"/>
      <w:sz w:val="22"/>
      <w:szCs w:val="22"/>
      <w:lang w:eastAsia="en-US"/>
    </w:rPr>
  </w:style>
  <w:style w:type="paragraph" w:styleId="Pokraovnseznamu2">
    <w:name w:val="List Continue 2"/>
    <w:basedOn w:val="Normln"/>
    <w:uiPriority w:val="99"/>
    <w:semiHidden/>
    <w:unhideWhenUsed/>
    <w:rsid w:val="00352BE2"/>
    <w:pPr>
      <w:spacing w:line="276" w:lineRule="auto"/>
      <w:ind w:left="566"/>
      <w:contextualSpacing/>
      <w:jc w:val="left"/>
    </w:pPr>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1B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1B5C2F"/>
    <w:rPr>
      <w:rFonts w:ascii="Courier New" w:eastAsia="Times New Roman" w:hAnsi="Courier New" w:cs="Courier New"/>
      <w:sz w:val="20"/>
      <w:szCs w:val="20"/>
      <w:lang w:eastAsia="cs-CZ"/>
    </w:rPr>
  </w:style>
  <w:style w:type="table" w:styleId="Mkatabulky">
    <w:name w:val="Table Grid"/>
    <w:basedOn w:val="Normlntabulka"/>
    <w:uiPriority w:val="59"/>
    <w:rsid w:val="0014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semiHidden/>
    <w:rsid w:val="003631F7"/>
    <w:rPr>
      <w:rFonts w:asciiTheme="majorHAnsi" w:eastAsiaTheme="majorEastAsia" w:hAnsiTheme="majorHAnsi" w:cstheme="majorBidi"/>
      <w:i/>
      <w:iCs/>
      <w:color w:val="365F91"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8047">
      <w:bodyDiv w:val="1"/>
      <w:marLeft w:val="0"/>
      <w:marRight w:val="0"/>
      <w:marTop w:val="0"/>
      <w:marBottom w:val="0"/>
      <w:divBdr>
        <w:top w:val="none" w:sz="0" w:space="0" w:color="auto"/>
        <w:left w:val="none" w:sz="0" w:space="0" w:color="auto"/>
        <w:bottom w:val="none" w:sz="0" w:space="0" w:color="auto"/>
        <w:right w:val="none" w:sz="0" w:space="0" w:color="auto"/>
      </w:divBdr>
    </w:div>
    <w:div w:id="108478606">
      <w:bodyDiv w:val="1"/>
      <w:marLeft w:val="0"/>
      <w:marRight w:val="0"/>
      <w:marTop w:val="0"/>
      <w:marBottom w:val="0"/>
      <w:divBdr>
        <w:top w:val="none" w:sz="0" w:space="0" w:color="auto"/>
        <w:left w:val="none" w:sz="0" w:space="0" w:color="auto"/>
        <w:bottom w:val="none" w:sz="0" w:space="0" w:color="auto"/>
        <w:right w:val="none" w:sz="0" w:space="0" w:color="auto"/>
      </w:divBdr>
    </w:div>
    <w:div w:id="158425998">
      <w:bodyDiv w:val="1"/>
      <w:marLeft w:val="0"/>
      <w:marRight w:val="0"/>
      <w:marTop w:val="0"/>
      <w:marBottom w:val="0"/>
      <w:divBdr>
        <w:top w:val="none" w:sz="0" w:space="0" w:color="auto"/>
        <w:left w:val="none" w:sz="0" w:space="0" w:color="auto"/>
        <w:bottom w:val="none" w:sz="0" w:space="0" w:color="auto"/>
        <w:right w:val="none" w:sz="0" w:space="0" w:color="auto"/>
      </w:divBdr>
    </w:div>
    <w:div w:id="331375243">
      <w:bodyDiv w:val="1"/>
      <w:marLeft w:val="0"/>
      <w:marRight w:val="0"/>
      <w:marTop w:val="0"/>
      <w:marBottom w:val="0"/>
      <w:divBdr>
        <w:top w:val="none" w:sz="0" w:space="0" w:color="auto"/>
        <w:left w:val="none" w:sz="0" w:space="0" w:color="auto"/>
        <w:bottom w:val="none" w:sz="0" w:space="0" w:color="auto"/>
        <w:right w:val="none" w:sz="0" w:space="0" w:color="auto"/>
      </w:divBdr>
    </w:div>
    <w:div w:id="334496292">
      <w:bodyDiv w:val="1"/>
      <w:marLeft w:val="0"/>
      <w:marRight w:val="0"/>
      <w:marTop w:val="0"/>
      <w:marBottom w:val="0"/>
      <w:divBdr>
        <w:top w:val="none" w:sz="0" w:space="0" w:color="auto"/>
        <w:left w:val="none" w:sz="0" w:space="0" w:color="auto"/>
        <w:bottom w:val="none" w:sz="0" w:space="0" w:color="auto"/>
        <w:right w:val="none" w:sz="0" w:space="0" w:color="auto"/>
      </w:divBdr>
    </w:div>
    <w:div w:id="336737341">
      <w:bodyDiv w:val="1"/>
      <w:marLeft w:val="0"/>
      <w:marRight w:val="0"/>
      <w:marTop w:val="0"/>
      <w:marBottom w:val="0"/>
      <w:divBdr>
        <w:top w:val="none" w:sz="0" w:space="0" w:color="auto"/>
        <w:left w:val="none" w:sz="0" w:space="0" w:color="auto"/>
        <w:bottom w:val="none" w:sz="0" w:space="0" w:color="auto"/>
        <w:right w:val="none" w:sz="0" w:space="0" w:color="auto"/>
      </w:divBdr>
    </w:div>
    <w:div w:id="340359280">
      <w:bodyDiv w:val="1"/>
      <w:marLeft w:val="390"/>
      <w:marRight w:val="390"/>
      <w:marTop w:val="0"/>
      <w:marBottom w:val="0"/>
      <w:divBdr>
        <w:top w:val="none" w:sz="0" w:space="0" w:color="auto"/>
        <w:left w:val="none" w:sz="0" w:space="0" w:color="auto"/>
        <w:bottom w:val="none" w:sz="0" w:space="0" w:color="auto"/>
        <w:right w:val="none" w:sz="0" w:space="0" w:color="auto"/>
      </w:divBdr>
    </w:div>
    <w:div w:id="551695325">
      <w:bodyDiv w:val="1"/>
      <w:marLeft w:val="390"/>
      <w:marRight w:val="390"/>
      <w:marTop w:val="0"/>
      <w:marBottom w:val="0"/>
      <w:divBdr>
        <w:top w:val="none" w:sz="0" w:space="0" w:color="auto"/>
        <w:left w:val="none" w:sz="0" w:space="0" w:color="auto"/>
        <w:bottom w:val="none" w:sz="0" w:space="0" w:color="auto"/>
        <w:right w:val="none" w:sz="0" w:space="0" w:color="auto"/>
      </w:divBdr>
    </w:div>
    <w:div w:id="598760048">
      <w:bodyDiv w:val="1"/>
      <w:marLeft w:val="0"/>
      <w:marRight w:val="0"/>
      <w:marTop w:val="0"/>
      <w:marBottom w:val="0"/>
      <w:divBdr>
        <w:top w:val="none" w:sz="0" w:space="0" w:color="auto"/>
        <w:left w:val="none" w:sz="0" w:space="0" w:color="auto"/>
        <w:bottom w:val="none" w:sz="0" w:space="0" w:color="auto"/>
        <w:right w:val="none" w:sz="0" w:space="0" w:color="auto"/>
      </w:divBdr>
    </w:div>
    <w:div w:id="602760477">
      <w:bodyDiv w:val="1"/>
      <w:marLeft w:val="0"/>
      <w:marRight w:val="0"/>
      <w:marTop w:val="0"/>
      <w:marBottom w:val="0"/>
      <w:divBdr>
        <w:top w:val="none" w:sz="0" w:space="0" w:color="auto"/>
        <w:left w:val="none" w:sz="0" w:space="0" w:color="auto"/>
        <w:bottom w:val="none" w:sz="0" w:space="0" w:color="auto"/>
        <w:right w:val="none" w:sz="0" w:space="0" w:color="auto"/>
      </w:divBdr>
      <w:divsChild>
        <w:div w:id="512113329">
          <w:marLeft w:val="0"/>
          <w:marRight w:val="0"/>
          <w:marTop w:val="0"/>
          <w:marBottom w:val="240"/>
          <w:divBdr>
            <w:top w:val="none" w:sz="0" w:space="0" w:color="auto"/>
            <w:left w:val="none" w:sz="0" w:space="0" w:color="auto"/>
            <w:bottom w:val="none" w:sz="0" w:space="0" w:color="auto"/>
            <w:right w:val="none" w:sz="0" w:space="0" w:color="auto"/>
          </w:divBdr>
        </w:div>
        <w:div w:id="580260118">
          <w:marLeft w:val="0"/>
          <w:marRight w:val="0"/>
          <w:marTop w:val="0"/>
          <w:marBottom w:val="240"/>
          <w:divBdr>
            <w:top w:val="none" w:sz="0" w:space="0" w:color="auto"/>
            <w:left w:val="none" w:sz="0" w:space="0" w:color="auto"/>
            <w:bottom w:val="none" w:sz="0" w:space="0" w:color="auto"/>
            <w:right w:val="none" w:sz="0" w:space="0" w:color="auto"/>
          </w:divBdr>
        </w:div>
        <w:div w:id="384916585">
          <w:marLeft w:val="0"/>
          <w:marRight w:val="0"/>
          <w:marTop w:val="0"/>
          <w:marBottom w:val="240"/>
          <w:divBdr>
            <w:top w:val="none" w:sz="0" w:space="0" w:color="auto"/>
            <w:left w:val="none" w:sz="0" w:space="0" w:color="auto"/>
            <w:bottom w:val="none" w:sz="0" w:space="0" w:color="auto"/>
            <w:right w:val="none" w:sz="0" w:space="0" w:color="auto"/>
          </w:divBdr>
        </w:div>
        <w:div w:id="1110127063">
          <w:marLeft w:val="0"/>
          <w:marRight w:val="0"/>
          <w:marTop w:val="0"/>
          <w:marBottom w:val="240"/>
          <w:divBdr>
            <w:top w:val="none" w:sz="0" w:space="0" w:color="auto"/>
            <w:left w:val="none" w:sz="0" w:space="0" w:color="auto"/>
            <w:bottom w:val="none" w:sz="0" w:space="0" w:color="auto"/>
            <w:right w:val="none" w:sz="0" w:space="0" w:color="auto"/>
          </w:divBdr>
        </w:div>
        <w:div w:id="608659718">
          <w:marLeft w:val="0"/>
          <w:marRight w:val="0"/>
          <w:marTop w:val="0"/>
          <w:marBottom w:val="240"/>
          <w:divBdr>
            <w:top w:val="none" w:sz="0" w:space="0" w:color="auto"/>
            <w:left w:val="none" w:sz="0" w:space="0" w:color="auto"/>
            <w:bottom w:val="none" w:sz="0" w:space="0" w:color="auto"/>
            <w:right w:val="none" w:sz="0" w:space="0" w:color="auto"/>
          </w:divBdr>
        </w:div>
      </w:divsChild>
    </w:div>
    <w:div w:id="607927984">
      <w:bodyDiv w:val="1"/>
      <w:marLeft w:val="0"/>
      <w:marRight w:val="0"/>
      <w:marTop w:val="0"/>
      <w:marBottom w:val="0"/>
      <w:divBdr>
        <w:top w:val="none" w:sz="0" w:space="0" w:color="auto"/>
        <w:left w:val="none" w:sz="0" w:space="0" w:color="auto"/>
        <w:bottom w:val="none" w:sz="0" w:space="0" w:color="auto"/>
        <w:right w:val="none" w:sz="0" w:space="0" w:color="auto"/>
      </w:divBdr>
    </w:div>
    <w:div w:id="819733830">
      <w:bodyDiv w:val="1"/>
      <w:marLeft w:val="390"/>
      <w:marRight w:val="390"/>
      <w:marTop w:val="0"/>
      <w:marBottom w:val="0"/>
      <w:divBdr>
        <w:top w:val="none" w:sz="0" w:space="0" w:color="auto"/>
        <w:left w:val="none" w:sz="0" w:space="0" w:color="auto"/>
        <w:bottom w:val="none" w:sz="0" w:space="0" w:color="auto"/>
        <w:right w:val="none" w:sz="0" w:space="0" w:color="auto"/>
      </w:divBdr>
    </w:div>
    <w:div w:id="861474780">
      <w:bodyDiv w:val="1"/>
      <w:marLeft w:val="0"/>
      <w:marRight w:val="0"/>
      <w:marTop w:val="0"/>
      <w:marBottom w:val="0"/>
      <w:divBdr>
        <w:top w:val="none" w:sz="0" w:space="0" w:color="auto"/>
        <w:left w:val="none" w:sz="0" w:space="0" w:color="auto"/>
        <w:bottom w:val="none" w:sz="0" w:space="0" w:color="auto"/>
        <w:right w:val="none" w:sz="0" w:space="0" w:color="auto"/>
      </w:divBdr>
    </w:div>
    <w:div w:id="905190525">
      <w:bodyDiv w:val="1"/>
      <w:marLeft w:val="0"/>
      <w:marRight w:val="0"/>
      <w:marTop w:val="0"/>
      <w:marBottom w:val="0"/>
      <w:divBdr>
        <w:top w:val="none" w:sz="0" w:space="0" w:color="auto"/>
        <w:left w:val="none" w:sz="0" w:space="0" w:color="auto"/>
        <w:bottom w:val="none" w:sz="0" w:space="0" w:color="auto"/>
        <w:right w:val="none" w:sz="0" w:space="0" w:color="auto"/>
      </w:divBdr>
    </w:div>
    <w:div w:id="977222148">
      <w:bodyDiv w:val="1"/>
      <w:marLeft w:val="0"/>
      <w:marRight w:val="0"/>
      <w:marTop w:val="0"/>
      <w:marBottom w:val="0"/>
      <w:divBdr>
        <w:top w:val="none" w:sz="0" w:space="0" w:color="auto"/>
        <w:left w:val="none" w:sz="0" w:space="0" w:color="auto"/>
        <w:bottom w:val="none" w:sz="0" w:space="0" w:color="auto"/>
        <w:right w:val="none" w:sz="0" w:space="0" w:color="auto"/>
      </w:divBdr>
    </w:div>
    <w:div w:id="1035470747">
      <w:bodyDiv w:val="1"/>
      <w:marLeft w:val="0"/>
      <w:marRight w:val="0"/>
      <w:marTop w:val="0"/>
      <w:marBottom w:val="0"/>
      <w:divBdr>
        <w:top w:val="none" w:sz="0" w:space="0" w:color="auto"/>
        <w:left w:val="none" w:sz="0" w:space="0" w:color="auto"/>
        <w:bottom w:val="none" w:sz="0" w:space="0" w:color="auto"/>
        <w:right w:val="none" w:sz="0" w:space="0" w:color="auto"/>
      </w:divBdr>
    </w:div>
    <w:div w:id="1168324171">
      <w:bodyDiv w:val="1"/>
      <w:marLeft w:val="0"/>
      <w:marRight w:val="0"/>
      <w:marTop w:val="0"/>
      <w:marBottom w:val="0"/>
      <w:divBdr>
        <w:top w:val="none" w:sz="0" w:space="0" w:color="auto"/>
        <w:left w:val="none" w:sz="0" w:space="0" w:color="auto"/>
        <w:bottom w:val="none" w:sz="0" w:space="0" w:color="auto"/>
        <w:right w:val="none" w:sz="0" w:space="0" w:color="auto"/>
      </w:divBdr>
    </w:div>
    <w:div w:id="1450050999">
      <w:bodyDiv w:val="1"/>
      <w:marLeft w:val="0"/>
      <w:marRight w:val="0"/>
      <w:marTop w:val="0"/>
      <w:marBottom w:val="0"/>
      <w:divBdr>
        <w:top w:val="none" w:sz="0" w:space="0" w:color="auto"/>
        <w:left w:val="none" w:sz="0" w:space="0" w:color="auto"/>
        <w:bottom w:val="none" w:sz="0" w:space="0" w:color="auto"/>
        <w:right w:val="none" w:sz="0" w:space="0" w:color="auto"/>
      </w:divBdr>
    </w:div>
    <w:div w:id="1462337429">
      <w:bodyDiv w:val="1"/>
      <w:marLeft w:val="0"/>
      <w:marRight w:val="0"/>
      <w:marTop w:val="0"/>
      <w:marBottom w:val="0"/>
      <w:divBdr>
        <w:top w:val="none" w:sz="0" w:space="0" w:color="auto"/>
        <w:left w:val="none" w:sz="0" w:space="0" w:color="auto"/>
        <w:bottom w:val="none" w:sz="0" w:space="0" w:color="auto"/>
        <w:right w:val="none" w:sz="0" w:space="0" w:color="auto"/>
      </w:divBdr>
    </w:div>
    <w:div w:id="1462772248">
      <w:bodyDiv w:val="1"/>
      <w:marLeft w:val="0"/>
      <w:marRight w:val="0"/>
      <w:marTop w:val="0"/>
      <w:marBottom w:val="0"/>
      <w:divBdr>
        <w:top w:val="none" w:sz="0" w:space="0" w:color="auto"/>
        <w:left w:val="none" w:sz="0" w:space="0" w:color="auto"/>
        <w:bottom w:val="none" w:sz="0" w:space="0" w:color="auto"/>
        <w:right w:val="none" w:sz="0" w:space="0" w:color="auto"/>
      </w:divBdr>
    </w:div>
    <w:div w:id="1615791969">
      <w:bodyDiv w:val="1"/>
      <w:marLeft w:val="0"/>
      <w:marRight w:val="0"/>
      <w:marTop w:val="0"/>
      <w:marBottom w:val="0"/>
      <w:divBdr>
        <w:top w:val="none" w:sz="0" w:space="0" w:color="auto"/>
        <w:left w:val="none" w:sz="0" w:space="0" w:color="auto"/>
        <w:bottom w:val="none" w:sz="0" w:space="0" w:color="auto"/>
        <w:right w:val="none" w:sz="0" w:space="0" w:color="auto"/>
      </w:divBdr>
    </w:div>
    <w:div w:id="1661077530">
      <w:bodyDiv w:val="1"/>
      <w:marLeft w:val="0"/>
      <w:marRight w:val="0"/>
      <w:marTop w:val="0"/>
      <w:marBottom w:val="0"/>
      <w:divBdr>
        <w:top w:val="none" w:sz="0" w:space="0" w:color="auto"/>
        <w:left w:val="none" w:sz="0" w:space="0" w:color="auto"/>
        <w:bottom w:val="none" w:sz="0" w:space="0" w:color="auto"/>
        <w:right w:val="none" w:sz="0" w:space="0" w:color="auto"/>
      </w:divBdr>
    </w:div>
    <w:div w:id="1666783721">
      <w:bodyDiv w:val="1"/>
      <w:marLeft w:val="0"/>
      <w:marRight w:val="0"/>
      <w:marTop w:val="0"/>
      <w:marBottom w:val="0"/>
      <w:divBdr>
        <w:top w:val="none" w:sz="0" w:space="0" w:color="auto"/>
        <w:left w:val="none" w:sz="0" w:space="0" w:color="auto"/>
        <w:bottom w:val="none" w:sz="0" w:space="0" w:color="auto"/>
        <w:right w:val="none" w:sz="0" w:space="0" w:color="auto"/>
      </w:divBdr>
    </w:div>
    <w:div w:id="1682008712">
      <w:bodyDiv w:val="1"/>
      <w:marLeft w:val="0"/>
      <w:marRight w:val="0"/>
      <w:marTop w:val="0"/>
      <w:marBottom w:val="0"/>
      <w:divBdr>
        <w:top w:val="none" w:sz="0" w:space="0" w:color="auto"/>
        <w:left w:val="none" w:sz="0" w:space="0" w:color="auto"/>
        <w:bottom w:val="none" w:sz="0" w:space="0" w:color="auto"/>
        <w:right w:val="none" w:sz="0" w:space="0" w:color="auto"/>
      </w:divBdr>
    </w:div>
    <w:div w:id="1690450694">
      <w:bodyDiv w:val="1"/>
      <w:marLeft w:val="0"/>
      <w:marRight w:val="0"/>
      <w:marTop w:val="0"/>
      <w:marBottom w:val="0"/>
      <w:divBdr>
        <w:top w:val="none" w:sz="0" w:space="0" w:color="auto"/>
        <w:left w:val="none" w:sz="0" w:space="0" w:color="auto"/>
        <w:bottom w:val="none" w:sz="0" w:space="0" w:color="auto"/>
        <w:right w:val="none" w:sz="0" w:space="0" w:color="auto"/>
      </w:divBdr>
    </w:div>
    <w:div w:id="1698196208">
      <w:bodyDiv w:val="1"/>
      <w:marLeft w:val="0"/>
      <w:marRight w:val="0"/>
      <w:marTop w:val="0"/>
      <w:marBottom w:val="0"/>
      <w:divBdr>
        <w:top w:val="none" w:sz="0" w:space="0" w:color="auto"/>
        <w:left w:val="none" w:sz="0" w:space="0" w:color="auto"/>
        <w:bottom w:val="none" w:sz="0" w:space="0" w:color="auto"/>
        <w:right w:val="none" w:sz="0" w:space="0" w:color="auto"/>
      </w:divBdr>
    </w:div>
    <w:div w:id="1952975340">
      <w:bodyDiv w:val="1"/>
      <w:marLeft w:val="0"/>
      <w:marRight w:val="0"/>
      <w:marTop w:val="0"/>
      <w:marBottom w:val="0"/>
      <w:divBdr>
        <w:top w:val="none" w:sz="0" w:space="0" w:color="auto"/>
        <w:left w:val="none" w:sz="0" w:space="0" w:color="auto"/>
        <w:bottom w:val="none" w:sz="0" w:space="0" w:color="auto"/>
        <w:right w:val="none" w:sz="0" w:space="0" w:color="auto"/>
      </w:divBdr>
    </w:div>
    <w:div w:id="1960839284">
      <w:bodyDiv w:val="1"/>
      <w:marLeft w:val="390"/>
      <w:marRight w:val="390"/>
      <w:marTop w:val="0"/>
      <w:marBottom w:val="0"/>
      <w:divBdr>
        <w:top w:val="none" w:sz="0" w:space="0" w:color="auto"/>
        <w:left w:val="none" w:sz="0" w:space="0" w:color="auto"/>
        <w:bottom w:val="none" w:sz="0" w:space="0" w:color="auto"/>
        <w:right w:val="none" w:sz="0" w:space="0" w:color="auto"/>
      </w:divBdr>
    </w:div>
    <w:div w:id="20070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8FAB-EF6D-4FE6-8976-102F1FAB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6133</Words>
  <Characters>36187</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Jirouš Vlastimil, Ing. Mgr.</cp:lastModifiedBy>
  <cp:revision>8</cp:revision>
  <cp:lastPrinted>2024-11-28T09:51:00Z</cp:lastPrinted>
  <dcterms:created xsi:type="dcterms:W3CDTF">2025-05-05T08:46:00Z</dcterms:created>
  <dcterms:modified xsi:type="dcterms:W3CDTF">2025-05-05T08:56:00Z</dcterms:modified>
</cp:coreProperties>
</file>