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74A" w:rsidRDefault="0013000A" w:rsidP="0013000A">
      <w:pPr>
        <w:suppressAutoHyphens/>
        <w:jc w:val="right"/>
        <w:rPr>
          <w:b/>
          <w:sz w:val="24"/>
          <w:szCs w:val="24"/>
        </w:rPr>
      </w:pPr>
      <w:r>
        <w:rPr>
          <w:i/>
          <w:sz w:val="24"/>
          <w:szCs w:val="24"/>
        </w:rPr>
        <w:t xml:space="preserve">                          </w:t>
      </w:r>
      <w:r w:rsidR="00C974F2">
        <w:rPr>
          <w:b/>
          <w:sz w:val="24"/>
          <w:szCs w:val="24"/>
        </w:rPr>
        <w:t>VII</w:t>
      </w:r>
      <w:r w:rsidR="0020174A" w:rsidRPr="00BC4803">
        <w:rPr>
          <w:b/>
          <w:sz w:val="24"/>
          <w:szCs w:val="24"/>
        </w:rPr>
        <w:t>.</w:t>
      </w:r>
    </w:p>
    <w:p w:rsidR="0013000A" w:rsidRPr="0013000A" w:rsidRDefault="0013000A" w:rsidP="0013000A">
      <w:pPr>
        <w:suppressAutoHyphens/>
        <w:rPr>
          <w:i/>
          <w:sz w:val="24"/>
          <w:szCs w:val="24"/>
        </w:rPr>
      </w:pPr>
    </w:p>
    <w:p w:rsidR="0040215D" w:rsidRPr="007E0CB0" w:rsidRDefault="006A62BE" w:rsidP="0040215D">
      <w:pPr>
        <w:spacing w:after="240"/>
        <w:jc w:val="both"/>
        <w:rPr>
          <w:rFonts w:ascii="Times New Roman tučné" w:hAnsi="Times New Roman tučné"/>
          <w:bCs/>
          <w:spacing w:val="20"/>
          <w:sz w:val="24"/>
          <w:szCs w:val="24"/>
        </w:rPr>
      </w:pPr>
      <w:r w:rsidRPr="007E0CB0">
        <w:rPr>
          <w:rFonts w:ascii="Times New Roman tučné" w:hAnsi="Times New Roman tučné"/>
          <w:b/>
          <w:caps/>
          <w:spacing w:val="20"/>
          <w:sz w:val="28"/>
          <w:szCs w:val="28"/>
        </w:rPr>
        <w:t>Vypořádání připomínek k materiálu s názvem:</w:t>
      </w:r>
      <w:r w:rsidRPr="007E0CB0">
        <w:rPr>
          <w:rFonts w:ascii="Times New Roman tučné" w:hAnsi="Times New Roman tučné"/>
          <w:b/>
          <w:bCs/>
          <w:spacing w:val="20"/>
          <w:sz w:val="28"/>
          <w:szCs w:val="28"/>
        </w:rPr>
        <w:t xml:space="preserve"> </w:t>
      </w:r>
    </w:p>
    <w:p w:rsidR="006A62BE" w:rsidRPr="00D05453" w:rsidRDefault="006A62BE" w:rsidP="00B67221">
      <w:pPr>
        <w:spacing w:after="240" w:line="276" w:lineRule="auto"/>
        <w:jc w:val="both"/>
        <w:rPr>
          <w:bCs/>
          <w:sz w:val="24"/>
          <w:szCs w:val="24"/>
        </w:rPr>
      </w:pPr>
      <w:r w:rsidRPr="00D05453">
        <w:rPr>
          <w:rFonts w:eastAsia="Calibri" w:cs="Calibri"/>
          <w:b/>
          <w:bCs/>
          <w:sz w:val="24"/>
          <w:szCs w:val="24"/>
          <w:lang w:eastAsia="en-US"/>
        </w:rPr>
        <w:t>Zákon o</w:t>
      </w:r>
      <w:r w:rsidRPr="00D05453">
        <w:rPr>
          <w:rFonts w:ascii="Calibri" w:eastAsia="Calibri" w:hAnsi="Calibri" w:cs="Calibri"/>
          <w:b/>
          <w:sz w:val="24"/>
          <w:szCs w:val="24"/>
          <w:lang w:eastAsia="en-US"/>
        </w:rPr>
        <w:t xml:space="preserve"> </w:t>
      </w:r>
      <w:r w:rsidRPr="00D05453">
        <w:rPr>
          <w:rFonts w:eastAsia="Calibri" w:cs="Calibri"/>
          <w:b/>
          <w:bCs/>
          <w:sz w:val="24"/>
          <w:szCs w:val="24"/>
          <w:lang w:eastAsia="en-US"/>
        </w:rPr>
        <w:t>financování obrany České republiky a o změně zákona č. 218/2000 Sb., o rozpočtových pravidlech a o změně některých souvisejících zákonů (rozpočtová pravidla), ve znění pozdějších předpisů (zákon o financování obrany)</w:t>
      </w:r>
      <w:r w:rsidRPr="00D05453">
        <w:rPr>
          <w:b/>
          <w:bCs/>
          <w:sz w:val="24"/>
          <w:szCs w:val="24"/>
        </w:rPr>
        <w:tab/>
      </w:r>
      <w:r w:rsidRPr="00D05453">
        <w:rPr>
          <w:b/>
          <w:bCs/>
          <w:sz w:val="24"/>
          <w:szCs w:val="24"/>
        </w:rPr>
        <w:tab/>
      </w:r>
    </w:p>
    <w:p w:rsidR="00851192" w:rsidRPr="00851192" w:rsidRDefault="0040215D" w:rsidP="00B67221">
      <w:pPr>
        <w:tabs>
          <w:tab w:val="left" w:pos="142"/>
        </w:tabs>
        <w:spacing w:line="276" w:lineRule="auto"/>
        <w:jc w:val="both"/>
        <w:rPr>
          <w:b/>
          <w:sz w:val="24"/>
          <w:szCs w:val="24"/>
        </w:rPr>
      </w:pPr>
      <w:r w:rsidRPr="007E0CB0">
        <w:rPr>
          <w:rFonts w:eastAsia="Calibri"/>
          <w:sz w:val="24"/>
          <w:szCs w:val="24"/>
          <w:lang w:eastAsia="en-US"/>
        </w:rPr>
        <w:t>Pod</w:t>
      </w:r>
      <w:r w:rsidR="006A62BE" w:rsidRPr="007E0CB0">
        <w:rPr>
          <w:rFonts w:eastAsia="Calibri"/>
          <w:sz w:val="24"/>
          <w:szCs w:val="24"/>
          <w:lang w:eastAsia="en-US"/>
        </w:rPr>
        <w:t xml:space="preserve">le Legislativních pravidel vlády byl materiál rozeslán do mezirezortního připomínkového řízení dopisem ministryně obrany </w:t>
      </w:r>
      <w:r w:rsidR="007E0CB0" w:rsidRPr="007E0CB0">
        <w:rPr>
          <w:rFonts w:eastAsia="Calibri"/>
          <w:sz w:val="24"/>
          <w:szCs w:val="24"/>
          <w:lang w:eastAsia="en-US"/>
        </w:rPr>
        <w:t>(</w:t>
      </w:r>
      <w:r w:rsidR="006A62BE" w:rsidRPr="007E0CB0">
        <w:rPr>
          <w:rFonts w:eastAsia="Calibri"/>
          <w:sz w:val="24"/>
          <w:szCs w:val="24"/>
          <w:lang w:eastAsia="en-US"/>
        </w:rPr>
        <w:t xml:space="preserve">čj. </w:t>
      </w:r>
      <w:r w:rsidR="007E0CB0" w:rsidRPr="007E0CB0">
        <w:rPr>
          <w:rFonts w:eastAsia="Calibri"/>
          <w:sz w:val="24"/>
          <w:szCs w:val="24"/>
          <w:lang w:eastAsia="en-US"/>
        </w:rPr>
        <w:t>346299/2022-8694</w:t>
      </w:r>
      <w:r w:rsidR="006A62BE" w:rsidRPr="007E0CB0">
        <w:rPr>
          <w:rFonts w:eastAsia="Calibri"/>
          <w:sz w:val="24"/>
          <w:szCs w:val="24"/>
          <w:lang w:eastAsia="en-US"/>
        </w:rPr>
        <w:t xml:space="preserve"> </w:t>
      </w:r>
      <w:r w:rsidR="007E0CB0" w:rsidRPr="007E0CB0">
        <w:rPr>
          <w:rFonts w:eastAsia="Calibri"/>
          <w:sz w:val="24"/>
          <w:szCs w:val="24"/>
          <w:lang w:eastAsia="en-US"/>
        </w:rPr>
        <w:t xml:space="preserve">ze </w:t>
      </w:r>
      <w:r w:rsidR="006A62BE" w:rsidRPr="007E0CB0">
        <w:rPr>
          <w:rFonts w:eastAsia="Calibri"/>
          <w:sz w:val="24"/>
          <w:szCs w:val="24"/>
          <w:lang w:eastAsia="en-US"/>
        </w:rPr>
        <w:t xml:space="preserve">dne </w:t>
      </w:r>
      <w:r w:rsidR="007E0CB0" w:rsidRPr="007E0CB0">
        <w:rPr>
          <w:rFonts w:eastAsia="Calibri"/>
          <w:sz w:val="24"/>
          <w:szCs w:val="24"/>
          <w:lang w:eastAsia="en-US"/>
        </w:rPr>
        <w:t>23</w:t>
      </w:r>
      <w:r w:rsidR="006A62BE" w:rsidRPr="007E0CB0">
        <w:rPr>
          <w:rFonts w:eastAsia="Calibri"/>
          <w:sz w:val="24"/>
          <w:szCs w:val="24"/>
          <w:lang w:eastAsia="en-US"/>
        </w:rPr>
        <w:t xml:space="preserve">. </w:t>
      </w:r>
      <w:r w:rsidRPr="007E0CB0">
        <w:rPr>
          <w:rFonts w:eastAsia="Calibri"/>
          <w:sz w:val="24"/>
          <w:szCs w:val="24"/>
          <w:lang w:eastAsia="en-US"/>
        </w:rPr>
        <w:t>září</w:t>
      </w:r>
      <w:r w:rsidR="006A62BE" w:rsidRPr="007E0CB0">
        <w:rPr>
          <w:rFonts w:eastAsia="Calibri"/>
          <w:sz w:val="24"/>
          <w:szCs w:val="24"/>
          <w:lang w:eastAsia="en-US"/>
        </w:rPr>
        <w:t xml:space="preserve"> 20</w:t>
      </w:r>
      <w:r w:rsidRPr="007E0CB0">
        <w:rPr>
          <w:rFonts w:eastAsia="Calibri"/>
          <w:sz w:val="24"/>
          <w:szCs w:val="24"/>
          <w:lang w:eastAsia="en-US"/>
        </w:rPr>
        <w:t>22</w:t>
      </w:r>
      <w:r w:rsidR="007E0CB0" w:rsidRPr="007E0CB0">
        <w:rPr>
          <w:rFonts w:eastAsia="Calibri"/>
          <w:sz w:val="24"/>
          <w:szCs w:val="24"/>
          <w:lang w:eastAsia="en-US"/>
        </w:rPr>
        <w:t>)</w:t>
      </w:r>
      <w:r w:rsidR="006A62BE" w:rsidRPr="007E0CB0">
        <w:rPr>
          <w:rFonts w:eastAsia="Calibri"/>
          <w:sz w:val="24"/>
          <w:szCs w:val="24"/>
          <w:lang w:eastAsia="en-US"/>
        </w:rPr>
        <w:t xml:space="preserve"> s termínem dodání stanovisek do </w:t>
      </w:r>
      <w:r w:rsidR="007E0CB0" w:rsidRPr="007E0CB0">
        <w:rPr>
          <w:rFonts w:eastAsia="Calibri"/>
          <w:sz w:val="24"/>
          <w:szCs w:val="24"/>
          <w:lang w:eastAsia="en-US"/>
        </w:rPr>
        <w:t>10</w:t>
      </w:r>
      <w:r w:rsidR="006A62BE" w:rsidRPr="007E0CB0">
        <w:rPr>
          <w:rFonts w:eastAsia="Calibri"/>
          <w:sz w:val="24"/>
          <w:szCs w:val="24"/>
          <w:lang w:eastAsia="en-US"/>
        </w:rPr>
        <w:t xml:space="preserve">. </w:t>
      </w:r>
      <w:r w:rsidR="007E0CB0" w:rsidRPr="007E0CB0">
        <w:rPr>
          <w:rFonts w:eastAsia="Calibri"/>
          <w:sz w:val="24"/>
          <w:szCs w:val="24"/>
          <w:lang w:eastAsia="en-US"/>
        </w:rPr>
        <w:t>října</w:t>
      </w:r>
      <w:r w:rsidR="006A62BE" w:rsidRPr="007E0CB0">
        <w:rPr>
          <w:rFonts w:eastAsia="Calibri"/>
          <w:sz w:val="24"/>
          <w:szCs w:val="24"/>
          <w:lang w:eastAsia="en-US"/>
        </w:rPr>
        <w:t xml:space="preserve"> 202</w:t>
      </w:r>
      <w:r w:rsidRPr="007E0CB0">
        <w:rPr>
          <w:rFonts w:eastAsia="Calibri"/>
          <w:sz w:val="24"/>
          <w:szCs w:val="24"/>
          <w:lang w:eastAsia="en-US"/>
        </w:rPr>
        <w:t>2</w:t>
      </w:r>
      <w:r w:rsidR="006A62BE" w:rsidRPr="007E0CB0">
        <w:rPr>
          <w:rFonts w:eastAsia="Calibri"/>
          <w:sz w:val="24"/>
          <w:szCs w:val="24"/>
          <w:lang w:eastAsia="en-US"/>
        </w:rPr>
        <w:t>. Vyhodnocení tohoto řízení je uvedeno v následující tabulce:</w:t>
      </w:r>
    </w:p>
    <w:p w:rsidR="0020174A" w:rsidRPr="00BC4803" w:rsidRDefault="0020174A">
      <w:pPr>
        <w:suppressAutoHyphens/>
        <w:jc w:val="center"/>
        <w:rPr>
          <w:b/>
          <w:sz w:val="24"/>
          <w:szCs w:val="24"/>
        </w:rPr>
      </w:pPr>
    </w:p>
    <w:tbl>
      <w:tblP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626"/>
        <w:gridCol w:w="5644"/>
        <w:gridCol w:w="6095"/>
      </w:tblGrid>
      <w:tr w:rsidR="0020174A" w:rsidRPr="005422AF" w:rsidTr="00D05453">
        <w:tc>
          <w:tcPr>
            <w:tcW w:w="779" w:type="dxa"/>
          </w:tcPr>
          <w:p w:rsidR="0020174A" w:rsidRPr="005422AF" w:rsidRDefault="0020174A">
            <w:pPr>
              <w:jc w:val="center"/>
              <w:rPr>
                <w:rFonts w:asciiTheme="majorBidi" w:hAnsiTheme="majorBidi" w:cstheme="majorBidi"/>
                <w:b/>
                <w:sz w:val="24"/>
                <w:szCs w:val="24"/>
              </w:rPr>
            </w:pPr>
            <w:proofErr w:type="spellStart"/>
            <w:r w:rsidRPr="005422AF">
              <w:rPr>
                <w:rFonts w:asciiTheme="majorBidi" w:hAnsiTheme="majorBidi" w:cstheme="majorBidi"/>
                <w:b/>
                <w:sz w:val="24"/>
                <w:szCs w:val="24"/>
              </w:rPr>
              <w:t>Poř</w:t>
            </w:r>
            <w:proofErr w:type="spellEnd"/>
            <w:r w:rsidRPr="005422AF">
              <w:rPr>
                <w:rFonts w:asciiTheme="majorBidi" w:hAnsiTheme="majorBidi" w:cstheme="majorBidi"/>
                <w:b/>
                <w:sz w:val="24"/>
                <w:szCs w:val="24"/>
              </w:rPr>
              <w:t>. č.</w:t>
            </w:r>
          </w:p>
        </w:tc>
        <w:tc>
          <w:tcPr>
            <w:tcW w:w="1626" w:type="dxa"/>
          </w:tcPr>
          <w:p w:rsidR="0020174A" w:rsidRPr="005422AF" w:rsidRDefault="0020174A">
            <w:pPr>
              <w:jc w:val="center"/>
              <w:rPr>
                <w:rFonts w:asciiTheme="majorBidi" w:hAnsiTheme="majorBidi" w:cstheme="majorBidi"/>
                <w:b/>
                <w:sz w:val="24"/>
                <w:szCs w:val="24"/>
              </w:rPr>
            </w:pPr>
            <w:r w:rsidRPr="005422AF">
              <w:rPr>
                <w:rFonts w:asciiTheme="majorBidi" w:hAnsiTheme="majorBidi" w:cstheme="majorBidi"/>
                <w:b/>
                <w:sz w:val="24"/>
                <w:szCs w:val="24"/>
              </w:rPr>
              <w:t>Rezort</w:t>
            </w:r>
          </w:p>
        </w:tc>
        <w:tc>
          <w:tcPr>
            <w:tcW w:w="5644" w:type="dxa"/>
          </w:tcPr>
          <w:p w:rsidR="0020174A" w:rsidRPr="005422AF" w:rsidRDefault="0020174A">
            <w:pPr>
              <w:jc w:val="center"/>
              <w:rPr>
                <w:rFonts w:asciiTheme="majorBidi" w:hAnsiTheme="majorBidi" w:cstheme="majorBidi"/>
                <w:b/>
                <w:sz w:val="24"/>
                <w:szCs w:val="24"/>
              </w:rPr>
            </w:pPr>
            <w:r w:rsidRPr="005422AF">
              <w:rPr>
                <w:rFonts w:asciiTheme="majorBidi" w:hAnsiTheme="majorBidi" w:cstheme="majorBidi"/>
                <w:b/>
                <w:sz w:val="24"/>
                <w:szCs w:val="24"/>
              </w:rPr>
              <w:t>Obsah připomínky</w:t>
            </w:r>
          </w:p>
        </w:tc>
        <w:tc>
          <w:tcPr>
            <w:tcW w:w="6095" w:type="dxa"/>
          </w:tcPr>
          <w:p w:rsidR="0020174A" w:rsidRPr="00D12149" w:rsidRDefault="0020174A" w:rsidP="007063D6">
            <w:pPr>
              <w:jc w:val="center"/>
              <w:rPr>
                <w:rFonts w:asciiTheme="majorBidi" w:hAnsiTheme="majorBidi" w:cstheme="majorBidi"/>
                <w:b/>
                <w:sz w:val="24"/>
                <w:szCs w:val="24"/>
              </w:rPr>
            </w:pPr>
            <w:r w:rsidRPr="00D12149">
              <w:rPr>
                <w:rFonts w:asciiTheme="majorBidi" w:hAnsiTheme="majorBidi" w:cstheme="majorBidi"/>
                <w:b/>
                <w:sz w:val="24"/>
                <w:szCs w:val="24"/>
              </w:rPr>
              <w:t>Vypořádání</w:t>
            </w:r>
          </w:p>
        </w:tc>
      </w:tr>
      <w:tr w:rsidR="0020174A" w:rsidRPr="005422AF" w:rsidTr="00D05453">
        <w:trPr>
          <w:trHeight w:val="558"/>
        </w:trPr>
        <w:tc>
          <w:tcPr>
            <w:tcW w:w="779" w:type="dxa"/>
          </w:tcPr>
          <w:p w:rsidR="0020174A" w:rsidRPr="005422AF" w:rsidRDefault="0020174A">
            <w:pPr>
              <w:jc w:val="center"/>
              <w:rPr>
                <w:rFonts w:asciiTheme="majorBidi" w:hAnsiTheme="majorBidi" w:cstheme="majorBidi"/>
                <w:sz w:val="24"/>
                <w:szCs w:val="24"/>
              </w:rPr>
            </w:pPr>
            <w:r w:rsidRPr="001F4D3A">
              <w:rPr>
                <w:rFonts w:asciiTheme="majorBidi" w:hAnsiTheme="majorBidi" w:cstheme="majorBidi"/>
                <w:sz w:val="24"/>
                <w:szCs w:val="24"/>
              </w:rPr>
              <w:t>1.</w:t>
            </w:r>
          </w:p>
        </w:tc>
        <w:tc>
          <w:tcPr>
            <w:tcW w:w="1626" w:type="dxa"/>
          </w:tcPr>
          <w:p w:rsidR="0020174A" w:rsidRPr="005422AF" w:rsidRDefault="00D05453" w:rsidP="001848D6">
            <w:pPr>
              <w:jc w:val="center"/>
              <w:rPr>
                <w:rFonts w:asciiTheme="majorBidi" w:hAnsiTheme="majorBidi" w:cstheme="majorBidi"/>
                <w:sz w:val="24"/>
                <w:szCs w:val="24"/>
              </w:rPr>
            </w:pPr>
            <w:r>
              <w:rPr>
                <w:rFonts w:asciiTheme="majorBidi" w:hAnsiTheme="majorBidi" w:cstheme="majorBidi"/>
                <w:sz w:val="24"/>
                <w:szCs w:val="24"/>
              </w:rPr>
              <w:t>Místopředseda vlády pro digitalizaci</w:t>
            </w:r>
          </w:p>
        </w:tc>
        <w:tc>
          <w:tcPr>
            <w:tcW w:w="5644" w:type="dxa"/>
          </w:tcPr>
          <w:p w:rsidR="00D41D2C" w:rsidRPr="00B67221" w:rsidRDefault="00DE236E" w:rsidP="00D41D2C">
            <w:pPr>
              <w:jc w:val="both"/>
              <w:rPr>
                <w:rFonts w:asciiTheme="majorBidi" w:hAnsiTheme="majorBidi" w:cstheme="majorBidi"/>
                <w:i/>
                <w:sz w:val="24"/>
                <w:szCs w:val="24"/>
              </w:rPr>
            </w:pPr>
            <w:r>
              <w:rPr>
                <w:rFonts w:asciiTheme="majorBidi" w:hAnsiTheme="majorBidi" w:cstheme="majorBidi"/>
                <w:sz w:val="24"/>
                <w:szCs w:val="24"/>
                <w:u w:val="single"/>
              </w:rPr>
              <w:t>Zásadní</w:t>
            </w:r>
            <w:r w:rsidR="00D41D2C" w:rsidRPr="005422AF">
              <w:rPr>
                <w:rFonts w:asciiTheme="majorBidi" w:hAnsiTheme="majorBidi" w:cstheme="majorBidi"/>
                <w:sz w:val="24"/>
                <w:szCs w:val="24"/>
                <w:u w:val="single"/>
              </w:rPr>
              <w:t xml:space="preserve"> připomínka</w:t>
            </w:r>
            <w:r w:rsidR="00B67221">
              <w:rPr>
                <w:rFonts w:asciiTheme="majorBidi" w:hAnsiTheme="majorBidi" w:cstheme="majorBidi"/>
                <w:sz w:val="24"/>
                <w:szCs w:val="24"/>
              </w:rPr>
              <w:t xml:space="preserve">  </w:t>
            </w:r>
          </w:p>
          <w:p w:rsidR="009968E6" w:rsidRDefault="0008456D" w:rsidP="0008456D">
            <w:pPr>
              <w:jc w:val="both"/>
              <w:rPr>
                <w:rFonts w:asciiTheme="majorBidi" w:hAnsiTheme="majorBidi" w:cstheme="majorBidi"/>
                <w:b/>
                <w:bCs/>
                <w:sz w:val="24"/>
                <w:szCs w:val="24"/>
              </w:rPr>
            </w:pPr>
            <w:r w:rsidRPr="0008456D">
              <w:rPr>
                <w:rFonts w:asciiTheme="majorBidi" w:hAnsiTheme="majorBidi" w:cstheme="majorBidi"/>
                <w:b/>
                <w:bCs/>
                <w:sz w:val="24"/>
                <w:szCs w:val="24"/>
              </w:rPr>
              <w:t>K</w:t>
            </w:r>
            <w:r w:rsidR="00670322">
              <w:rPr>
                <w:rFonts w:asciiTheme="majorBidi" w:hAnsiTheme="majorBidi" w:cstheme="majorBidi"/>
                <w:b/>
                <w:bCs/>
                <w:sz w:val="24"/>
                <w:szCs w:val="24"/>
              </w:rPr>
              <w:t xml:space="preserve"> části první, </w:t>
            </w:r>
            <w:r w:rsidRPr="0008456D">
              <w:rPr>
                <w:rFonts w:asciiTheme="majorBidi" w:hAnsiTheme="majorBidi" w:cstheme="majorBidi"/>
                <w:b/>
                <w:bCs/>
                <w:sz w:val="24"/>
                <w:szCs w:val="24"/>
              </w:rPr>
              <w:t xml:space="preserve">§ 2 odst. 1 písm. b) </w:t>
            </w:r>
            <w:r w:rsidRPr="00DE236E">
              <w:rPr>
                <w:rFonts w:asciiTheme="majorBidi" w:hAnsiTheme="majorBidi" w:cstheme="majorBidi"/>
                <w:b/>
                <w:bCs/>
                <w:sz w:val="24"/>
                <w:szCs w:val="24"/>
              </w:rPr>
              <w:t>:</w:t>
            </w:r>
          </w:p>
          <w:p w:rsidR="0008456D" w:rsidRPr="009968E6" w:rsidRDefault="0008456D" w:rsidP="0008456D">
            <w:pPr>
              <w:jc w:val="both"/>
              <w:rPr>
                <w:rFonts w:asciiTheme="majorBidi" w:hAnsiTheme="majorBidi" w:cstheme="majorBidi"/>
                <w:b/>
                <w:sz w:val="16"/>
                <w:szCs w:val="16"/>
              </w:rPr>
            </w:pPr>
            <w:r w:rsidRPr="00DE236E">
              <w:rPr>
                <w:rFonts w:asciiTheme="majorBidi" w:hAnsiTheme="majorBidi" w:cstheme="majorBidi"/>
                <w:b/>
                <w:sz w:val="24"/>
                <w:szCs w:val="24"/>
              </w:rPr>
              <w:t xml:space="preserve"> </w:t>
            </w:r>
          </w:p>
          <w:p w:rsidR="0008456D" w:rsidRPr="00F75568" w:rsidRDefault="0008456D" w:rsidP="0008456D">
            <w:pPr>
              <w:jc w:val="both"/>
              <w:rPr>
                <w:rFonts w:asciiTheme="majorBidi" w:hAnsiTheme="majorBidi" w:cstheme="majorBidi"/>
                <w:bCs/>
                <w:sz w:val="24"/>
                <w:szCs w:val="24"/>
              </w:rPr>
            </w:pPr>
            <w:r w:rsidRPr="00F75568">
              <w:rPr>
                <w:rFonts w:asciiTheme="majorBidi" w:hAnsiTheme="majorBidi" w:cstheme="majorBidi"/>
                <w:bCs/>
                <w:sz w:val="24"/>
                <w:szCs w:val="24"/>
              </w:rPr>
              <w:t>Požadujeme explicitně stanovit, že výdajem na obranu se rozumí i výdaje na kybernetickou obranu a kybernetickou bezpečnost.</w:t>
            </w:r>
          </w:p>
          <w:p w:rsidR="0008456D" w:rsidRPr="0008456D" w:rsidRDefault="0008456D" w:rsidP="0008456D">
            <w:pPr>
              <w:jc w:val="both"/>
              <w:rPr>
                <w:rFonts w:asciiTheme="majorBidi" w:hAnsiTheme="majorBidi" w:cstheme="majorBidi"/>
                <w:sz w:val="24"/>
                <w:szCs w:val="24"/>
              </w:rPr>
            </w:pPr>
            <w:r w:rsidRPr="00F75568">
              <w:rPr>
                <w:rFonts w:asciiTheme="majorBidi" w:hAnsiTheme="majorBidi" w:cstheme="majorBidi"/>
                <w:sz w:val="24"/>
                <w:szCs w:val="24"/>
              </w:rPr>
              <w:t>A</w:t>
            </w:r>
            <w:r w:rsidRPr="0008456D">
              <w:rPr>
                <w:rFonts w:asciiTheme="majorBidi" w:hAnsiTheme="majorBidi" w:cstheme="majorBidi"/>
                <w:sz w:val="24"/>
                <w:szCs w:val="24"/>
              </w:rPr>
              <w:t xml:space="preserve"> </w:t>
            </w:r>
            <w:proofErr w:type="gramStart"/>
            <w:r w:rsidRPr="0008456D">
              <w:rPr>
                <w:rFonts w:asciiTheme="majorBidi" w:hAnsiTheme="majorBidi" w:cstheme="majorBidi"/>
                <w:sz w:val="24"/>
                <w:szCs w:val="24"/>
              </w:rPr>
              <w:t>to i přestože</w:t>
            </w:r>
            <w:proofErr w:type="gramEnd"/>
            <w:r w:rsidRPr="0008456D">
              <w:rPr>
                <w:rFonts w:asciiTheme="majorBidi" w:hAnsiTheme="majorBidi" w:cstheme="majorBidi"/>
                <w:sz w:val="24"/>
                <w:szCs w:val="24"/>
              </w:rPr>
              <w:t xml:space="preserve"> je známo, že v současné době agenda obrany České republiky v kybernetickém prostoru je do určité míry</w:t>
            </w:r>
            <w:r w:rsidRPr="0008456D">
              <w:rPr>
                <w:rFonts w:asciiTheme="majorBidi" w:hAnsiTheme="majorBidi" w:cstheme="majorBidi"/>
                <w:i/>
                <w:iCs/>
                <w:sz w:val="24"/>
                <w:szCs w:val="24"/>
              </w:rPr>
              <w:t xml:space="preserve"> </w:t>
            </w:r>
            <w:r w:rsidRPr="0008456D">
              <w:rPr>
                <w:rFonts w:asciiTheme="majorBidi" w:hAnsiTheme="majorBidi" w:cstheme="majorBidi"/>
                <w:sz w:val="24"/>
                <w:szCs w:val="24"/>
              </w:rPr>
              <w:t xml:space="preserve">svěřena Vojenskému zpravodajství. Kybernetická bezpečnost a obrana České republiky v kybernetickém prostoru jsou dva pojmy, které se dle našeho názoru z velké většiny překrývají. Kdy do množiny pojmu </w:t>
            </w:r>
            <w:r w:rsidRPr="0008456D">
              <w:rPr>
                <w:rFonts w:asciiTheme="majorBidi" w:hAnsiTheme="majorBidi" w:cstheme="majorBidi"/>
                <w:i/>
                <w:iCs/>
                <w:sz w:val="24"/>
                <w:szCs w:val="24"/>
              </w:rPr>
              <w:t>“obrana ČR v kybernetickém prostoru”</w:t>
            </w:r>
            <w:r w:rsidRPr="0008456D">
              <w:rPr>
                <w:rFonts w:asciiTheme="majorBidi" w:hAnsiTheme="majorBidi" w:cstheme="majorBidi"/>
                <w:sz w:val="24"/>
                <w:szCs w:val="24"/>
              </w:rPr>
              <w:t xml:space="preserve"> lze přiřadit i mnoho oblastí kybernetické bezpečnosti a naopak. V případě kybernetického útoku totiž často nelze (a to mnohdy ani ex post) rozpoznat, jestli jde o</w:t>
            </w:r>
            <w:r w:rsidR="00670322">
              <w:rPr>
                <w:rFonts w:asciiTheme="majorBidi" w:hAnsiTheme="majorBidi" w:cstheme="majorBidi"/>
                <w:sz w:val="24"/>
                <w:szCs w:val="24"/>
              </w:rPr>
              <w:t> </w:t>
            </w:r>
            <w:r w:rsidRPr="0008456D">
              <w:rPr>
                <w:rFonts w:asciiTheme="majorBidi" w:hAnsiTheme="majorBidi" w:cstheme="majorBidi"/>
                <w:sz w:val="24"/>
                <w:szCs w:val="24"/>
              </w:rPr>
              <w:t>útok vnitřního aktéra, aktéra jednajícího soukromě, případně o aktéra propojeného s cizí mocí.</w:t>
            </w:r>
          </w:p>
          <w:p w:rsidR="0008456D" w:rsidRPr="0008456D" w:rsidRDefault="0008456D" w:rsidP="00670322">
            <w:pPr>
              <w:jc w:val="both"/>
              <w:rPr>
                <w:rFonts w:asciiTheme="majorBidi" w:hAnsiTheme="majorBidi" w:cstheme="majorBidi"/>
                <w:sz w:val="24"/>
                <w:szCs w:val="24"/>
              </w:rPr>
            </w:pPr>
            <w:r w:rsidRPr="0008456D">
              <w:rPr>
                <w:rFonts w:asciiTheme="majorBidi" w:hAnsiTheme="majorBidi" w:cstheme="majorBidi"/>
                <w:sz w:val="24"/>
                <w:szCs w:val="24"/>
              </w:rPr>
              <w:t>Například NÚKIB má chránit (v rámci své agendy kybernetické bezpečnosti) kybernetickou infrastrukturu téměř všech orgánů veřejné moci, kteréžto orgány státní moci tvoří společně integrální součást České republiky jako celek. Kybernetická bezpečnost všech orgánů veřejné moci je v</w:t>
            </w:r>
            <w:r w:rsidR="00670322">
              <w:rPr>
                <w:rFonts w:asciiTheme="majorBidi" w:hAnsiTheme="majorBidi" w:cstheme="majorBidi"/>
                <w:sz w:val="24"/>
                <w:szCs w:val="24"/>
              </w:rPr>
              <w:t> </w:t>
            </w:r>
            <w:r w:rsidRPr="0008456D">
              <w:rPr>
                <w:rFonts w:asciiTheme="majorBidi" w:hAnsiTheme="majorBidi" w:cstheme="majorBidi"/>
                <w:sz w:val="24"/>
                <w:szCs w:val="24"/>
              </w:rPr>
              <w:t xml:space="preserve">současné době významným </w:t>
            </w:r>
            <w:r w:rsidRPr="0008456D">
              <w:rPr>
                <w:rFonts w:asciiTheme="majorBidi" w:hAnsiTheme="majorBidi" w:cstheme="majorBidi"/>
                <w:sz w:val="24"/>
                <w:szCs w:val="24"/>
              </w:rPr>
              <w:lastRenderedPageBreak/>
              <w:t>bezpečnostním zájmem České republiky a také eminentní součástí efektivní a akceschopné obrany České republiky. Tuto činnost tedy nelze od</w:t>
            </w:r>
            <w:r w:rsidR="00670322">
              <w:rPr>
                <w:rFonts w:asciiTheme="majorBidi" w:hAnsiTheme="majorBidi" w:cstheme="majorBidi"/>
                <w:sz w:val="24"/>
                <w:szCs w:val="24"/>
              </w:rPr>
              <w:t> </w:t>
            </w:r>
            <w:r w:rsidRPr="0008456D">
              <w:rPr>
                <w:rFonts w:asciiTheme="majorBidi" w:hAnsiTheme="majorBidi" w:cstheme="majorBidi"/>
                <w:sz w:val="24"/>
                <w:szCs w:val="24"/>
              </w:rPr>
              <w:t>kybernetické obrany oddělit.</w:t>
            </w:r>
          </w:p>
          <w:p w:rsidR="0020174A" w:rsidRPr="00F75568" w:rsidRDefault="0008456D" w:rsidP="00670322">
            <w:pPr>
              <w:jc w:val="both"/>
              <w:rPr>
                <w:rFonts w:asciiTheme="majorBidi" w:hAnsiTheme="majorBidi" w:cstheme="majorBidi"/>
                <w:sz w:val="24"/>
                <w:szCs w:val="24"/>
              </w:rPr>
            </w:pPr>
            <w:r w:rsidRPr="00F75568">
              <w:rPr>
                <w:rFonts w:asciiTheme="majorBidi" w:hAnsiTheme="majorBidi" w:cstheme="majorBidi"/>
                <w:bCs/>
                <w:sz w:val="24"/>
                <w:szCs w:val="24"/>
              </w:rPr>
              <w:t>Z těchto důvodů požadujeme jednak do výčtu „beneficientů“ zařadit NÚKIB, jednak do výčtu výdajů explicitně zařadit výdaj na kybernetickou bezpečnost.</w:t>
            </w:r>
          </w:p>
        </w:tc>
        <w:tc>
          <w:tcPr>
            <w:tcW w:w="6095" w:type="dxa"/>
          </w:tcPr>
          <w:p w:rsidR="009D7A4B" w:rsidRDefault="00F73C00" w:rsidP="00D9415D">
            <w:pPr>
              <w:jc w:val="both"/>
              <w:rPr>
                <w:rFonts w:asciiTheme="majorBidi" w:hAnsiTheme="majorBidi" w:cstheme="majorBidi"/>
                <w:b/>
                <w:sz w:val="24"/>
                <w:szCs w:val="24"/>
              </w:rPr>
            </w:pPr>
            <w:r>
              <w:rPr>
                <w:rFonts w:asciiTheme="majorBidi" w:hAnsiTheme="majorBidi" w:cstheme="majorBidi"/>
                <w:b/>
                <w:sz w:val="24"/>
                <w:szCs w:val="24"/>
              </w:rPr>
              <w:lastRenderedPageBreak/>
              <w:t>Neakceptováno, v</w:t>
            </w:r>
            <w:r w:rsidR="00CA4827">
              <w:rPr>
                <w:rFonts w:asciiTheme="majorBidi" w:hAnsiTheme="majorBidi" w:cstheme="majorBidi"/>
                <w:b/>
                <w:sz w:val="24"/>
                <w:szCs w:val="24"/>
              </w:rPr>
              <w:t>y</w:t>
            </w:r>
            <w:r>
              <w:rPr>
                <w:rFonts w:asciiTheme="majorBidi" w:hAnsiTheme="majorBidi" w:cstheme="majorBidi"/>
                <w:b/>
                <w:sz w:val="24"/>
                <w:szCs w:val="24"/>
              </w:rPr>
              <w:t>světleno.</w:t>
            </w:r>
            <w:r w:rsidR="00CA4827">
              <w:rPr>
                <w:rFonts w:asciiTheme="majorBidi" w:hAnsiTheme="majorBidi" w:cstheme="majorBidi"/>
                <w:b/>
                <w:sz w:val="24"/>
                <w:szCs w:val="24"/>
              </w:rPr>
              <w:t xml:space="preserve"> </w:t>
            </w:r>
          </w:p>
          <w:p w:rsidR="009D7A4B" w:rsidRPr="009D7A4B" w:rsidRDefault="009D7A4B" w:rsidP="00A55F11">
            <w:pPr>
              <w:jc w:val="both"/>
              <w:rPr>
                <w:rFonts w:asciiTheme="majorBidi" w:hAnsiTheme="majorBidi" w:cstheme="majorBidi"/>
                <w:b/>
                <w:sz w:val="16"/>
                <w:szCs w:val="16"/>
              </w:rPr>
            </w:pPr>
          </w:p>
          <w:p w:rsidR="00A55F11" w:rsidRPr="009D7A4B" w:rsidRDefault="00A55F11" w:rsidP="00A55F11">
            <w:pPr>
              <w:jc w:val="both"/>
              <w:rPr>
                <w:rFonts w:asciiTheme="majorBidi" w:hAnsiTheme="majorBidi" w:cstheme="majorBidi"/>
                <w:sz w:val="24"/>
                <w:szCs w:val="24"/>
              </w:rPr>
            </w:pPr>
            <w:r w:rsidRPr="00D9415D">
              <w:rPr>
                <w:rFonts w:asciiTheme="majorBidi" w:hAnsiTheme="majorBidi" w:cstheme="majorBidi"/>
                <w:sz w:val="24"/>
                <w:szCs w:val="24"/>
              </w:rPr>
              <w:t>Text § 2 odst. 1 písm. b) odpovídá platné definici obranných výdajů NATO. Výdaje na obranu</w:t>
            </w:r>
            <w:r w:rsidRPr="009D7A4B">
              <w:rPr>
                <w:rFonts w:asciiTheme="majorBidi" w:hAnsiTheme="majorBidi" w:cstheme="majorBidi"/>
                <w:sz w:val="24"/>
                <w:szCs w:val="24"/>
              </w:rPr>
              <w:t xml:space="preserve"> státu jsou z pohledu NATO definovány jako platby prováděné na vládní úrovni (s</w:t>
            </w:r>
            <w:r w:rsidR="001F4D3A">
              <w:rPr>
                <w:rFonts w:asciiTheme="majorBidi" w:hAnsiTheme="majorBidi" w:cstheme="majorBidi"/>
                <w:sz w:val="24"/>
                <w:szCs w:val="24"/>
              </w:rPr>
              <w:t> </w:t>
            </w:r>
            <w:r w:rsidRPr="009D7A4B">
              <w:rPr>
                <w:rFonts w:asciiTheme="majorBidi" w:hAnsiTheme="majorBidi" w:cstheme="majorBidi"/>
                <w:sz w:val="24"/>
                <w:szCs w:val="24"/>
              </w:rPr>
              <w:t xml:space="preserve">výjimkou regionálních, místních a obecních úřadů), kterými mají být konkrétně uhrazeny potřeby ozbrojených sil spojence, spojenců nebo Aliance. Do výdajů na obranu státu lze započítat vojenskou část (tj. s vazbou na potřeby ozbrojených sil) smíšených civilně-vojenských aktivit, pokud tato vojenská část může být specificky účtována či odhadnuta. </w:t>
            </w:r>
          </w:p>
          <w:p w:rsidR="00FB4CD5" w:rsidRPr="009D7A4B" w:rsidRDefault="00A55F11" w:rsidP="00A55F11">
            <w:pPr>
              <w:jc w:val="both"/>
              <w:rPr>
                <w:rFonts w:asciiTheme="majorBidi" w:hAnsiTheme="majorBidi" w:cstheme="majorBidi"/>
                <w:sz w:val="24"/>
                <w:szCs w:val="24"/>
              </w:rPr>
            </w:pPr>
            <w:r w:rsidRPr="009D7A4B">
              <w:rPr>
                <w:rFonts w:asciiTheme="majorBidi" w:hAnsiTheme="majorBidi" w:cstheme="majorBidi"/>
                <w:sz w:val="24"/>
                <w:szCs w:val="24"/>
                <w:u w:val="single"/>
              </w:rPr>
              <w:t>Vzhledem k rozsahu a šíři obranných výdajů však musí být definice v zákoně zakotvena v obecné podobě a nelze ji řešit výčtem položek</w:t>
            </w:r>
            <w:r w:rsidRPr="009D7A4B">
              <w:rPr>
                <w:rFonts w:asciiTheme="majorBidi" w:hAnsiTheme="majorBidi" w:cstheme="majorBidi"/>
                <w:sz w:val="24"/>
                <w:szCs w:val="24"/>
              </w:rPr>
              <w:t xml:space="preserve">. </w:t>
            </w:r>
          </w:p>
          <w:p w:rsidR="00F37432" w:rsidRDefault="00A55F11" w:rsidP="00A55F11">
            <w:pPr>
              <w:jc w:val="both"/>
              <w:rPr>
                <w:rFonts w:asciiTheme="majorBidi" w:hAnsiTheme="majorBidi" w:cstheme="majorBidi"/>
                <w:sz w:val="24"/>
                <w:szCs w:val="24"/>
              </w:rPr>
            </w:pPr>
            <w:r w:rsidRPr="00F37432">
              <w:rPr>
                <w:rFonts w:asciiTheme="majorBidi" w:hAnsiTheme="majorBidi" w:cstheme="majorBidi"/>
                <w:sz w:val="24"/>
                <w:szCs w:val="24"/>
                <w:u w:val="single"/>
              </w:rPr>
              <w:t>Uvedení pouze jedné položky či několika z nich není systémovým řešením</w:t>
            </w:r>
            <w:r>
              <w:rPr>
                <w:rFonts w:asciiTheme="majorBidi" w:hAnsiTheme="majorBidi" w:cstheme="majorBidi"/>
                <w:sz w:val="24"/>
                <w:szCs w:val="24"/>
              </w:rPr>
              <w:t xml:space="preserve">. </w:t>
            </w:r>
          </w:p>
          <w:p w:rsidR="001F4D3A" w:rsidRDefault="00A55F11" w:rsidP="00A55F11">
            <w:pPr>
              <w:jc w:val="both"/>
              <w:rPr>
                <w:sz w:val="24"/>
                <w:szCs w:val="24"/>
              </w:rPr>
            </w:pPr>
            <w:r>
              <w:rPr>
                <w:sz w:val="24"/>
                <w:szCs w:val="24"/>
              </w:rPr>
              <w:t xml:space="preserve">Výdaje na kybernetickou obranu (rozumí se splňující </w:t>
            </w:r>
            <w:r>
              <w:rPr>
                <w:rFonts w:asciiTheme="majorBidi" w:hAnsiTheme="majorBidi" w:cstheme="majorBidi"/>
                <w:sz w:val="24"/>
                <w:szCs w:val="24"/>
              </w:rPr>
              <w:t>podmínku § 2 odst. 2 písm. b)</w:t>
            </w:r>
            <w:r w:rsidRPr="00AE52F3">
              <w:rPr>
                <w:rFonts w:eastAsiaTheme="minorHAnsi"/>
                <w:sz w:val="24"/>
                <w:szCs w:val="24"/>
                <w:lang w:eastAsia="en-US"/>
              </w:rPr>
              <w:t xml:space="preserve"> </w:t>
            </w:r>
            <w:r w:rsidRPr="00AE52F3">
              <w:rPr>
                <w:rFonts w:asciiTheme="majorBidi" w:hAnsiTheme="majorBidi" w:cstheme="majorBidi"/>
                <w:sz w:val="24"/>
                <w:szCs w:val="24"/>
              </w:rPr>
              <w:t>výdaj</w:t>
            </w:r>
            <w:r>
              <w:rPr>
                <w:rFonts w:asciiTheme="majorBidi" w:hAnsiTheme="majorBidi" w:cstheme="majorBidi"/>
                <w:sz w:val="24"/>
                <w:szCs w:val="24"/>
              </w:rPr>
              <w:t>ů věcně plánovaných</w:t>
            </w:r>
            <w:r w:rsidRPr="00AE52F3">
              <w:rPr>
                <w:rFonts w:asciiTheme="majorBidi" w:hAnsiTheme="majorBidi" w:cstheme="majorBidi"/>
                <w:sz w:val="24"/>
                <w:szCs w:val="24"/>
              </w:rPr>
              <w:t xml:space="preserve"> k zajištění potřeb ozbrojených sil České republiky, Vojenské policie, Vojenského zpravodajství, spojenců nebo </w:t>
            </w:r>
            <w:r>
              <w:rPr>
                <w:rFonts w:asciiTheme="majorBidi" w:hAnsiTheme="majorBidi" w:cstheme="majorBidi"/>
                <w:sz w:val="24"/>
                <w:szCs w:val="24"/>
              </w:rPr>
              <w:t>NATO</w:t>
            </w:r>
            <w:r w:rsidRPr="00AE52F3">
              <w:rPr>
                <w:rFonts w:asciiTheme="majorBidi" w:hAnsiTheme="majorBidi" w:cstheme="majorBidi"/>
                <w:sz w:val="24"/>
                <w:szCs w:val="24"/>
              </w:rPr>
              <w:t xml:space="preserve"> v souladu s platnou definicí výdajů na obranu státu stanovenou v rámci obranného plánování </w:t>
            </w:r>
            <w:r>
              <w:rPr>
                <w:rFonts w:asciiTheme="majorBidi" w:hAnsiTheme="majorBidi" w:cstheme="majorBidi"/>
                <w:sz w:val="24"/>
                <w:szCs w:val="24"/>
              </w:rPr>
              <w:t xml:space="preserve">NATO) </w:t>
            </w:r>
            <w:r>
              <w:rPr>
                <w:sz w:val="24"/>
                <w:szCs w:val="24"/>
              </w:rPr>
              <w:t>budou, vzhledem k jejich stoupajícímu významu, zmíněny jako příklad v</w:t>
            </w:r>
            <w:r w:rsidR="00F37432">
              <w:rPr>
                <w:sz w:val="24"/>
                <w:szCs w:val="24"/>
              </w:rPr>
              <w:t> </w:t>
            </w:r>
            <w:r>
              <w:rPr>
                <w:sz w:val="24"/>
                <w:szCs w:val="24"/>
              </w:rPr>
              <w:t>důvodové zprávě k § 2.</w:t>
            </w:r>
          </w:p>
          <w:p w:rsidR="00A55F11" w:rsidRPr="001F4D3A" w:rsidRDefault="00A55F11" w:rsidP="00A55F11">
            <w:pPr>
              <w:jc w:val="both"/>
              <w:rPr>
                <w:sz w:val="24"/>
                <w:szCs w:val="24"/>
              </w:rPr>
            </w:pPr>
            <w:r w:rsidRPr="001F4D3A">
              <w:rPr>
                <w:rFonts w:asciiTheme="majorBidi" w:hAnsiTheme="majorBidi" w:cstheme="majorBidi"/>
                <w:sz w:val="24"/>
                <w:szCs w:val="24"/>
              </w:rPr>
              <w:lastRenderedPageBreak/>
              <w:t>Řadu aktivit v rámci kybernetické bezpečnosti bude možné do</w:t>
            </w:r>
            <w:r w:rsidR="009D7A4B" w:rsidRPr="001F4D3A">
              <w:rPr>
                <w:rFonts w:asciiTheme="majorBidi" w:hAnsiTheme="majorBidi" w:cstheme="majorBidi"/>
                <w:sz w:val="24"/>
                <w:szCs w:val="24"/>
              </w:rPr>
              <w:t> </w:t>
            </w:r>
            <w:r w:rsidRPr="001F4D3A">
              <w:rPr>
                <w:rFonts w:asciiTheme="majorBidi" w:hAnsiTheme="majorBidi" w:cstheme="majorBidi"/>
                <w:sz w:val="24"/>
                <w:szCs w:val="24"/>
              </w:rPr>
              <w:t xml:space="preserve">obranných výdajů </w:t>
            </w:r>
            <w:r w:rsidRPr="001F4D3A">
              <w:rPr>
                <w:rFonts w:asciiTheme="majorBidi" w:hAnsiTheme="majorBidi" w:cstheme="majorBidi"/>
                <w:sz w:val="24"/>
                <w:szCs w:val="24"/>
                <w:u w:val="single"/>
              </w:rPr>
              <w:t>v návaznosti na platnou definici NATO</w:t>
            </w:r>
            <w:r w:rsidRPr="001F4D3A">
              <w:rPr>
                <w:rFonts w:asciiTheme="majorBidi" w:hAnsiTheme="majorBidi" w:cstheme="majorBidi"/>
                <w:sz w:val="24"/>
                <w:szCs w:val="24"/>
              </w:rPr>
              <w:t xml:space="preserve"> započítat též.</w:t>
            </w:r>
            <w:r w:rsidR="001F4D3A">
              <w:t xml:space="preserve"> </w:t>
            </w:r>
            <w:r w:rsidR="001F4D3A" w:rsidRPr="001F4D3A">
              <w:rPr>
                <w:rFonts w:asciiTheme="majorBidi" w:hAnsiTheme="majorBidi" w:cstheme="majorBidi"/>
                <w:sz w:val="24"/>
                <w:szCs w:val="24"/>
              </w:rPr>
              <w:t xml:space="preserve">To je zřejmé i z odpovědi NÚKIB na žádost ministryně obrany o identifikaci všech relevantních výdajů státního rozpočtu, alokovaných ve prospěch zajišťování obrany ČR a obranyschopnosti NATO. </w:t>
            </w:r>
            <w:r w:rsidRPr="001F4D3A">
              <w:rPr>
                <w:rFonts w:asciiTheme="majorBidi" w:hAnsiTheme="majorBidi" w:cstheme="majorBidi"/>
                <w:sz w:val="24"/>
                <w:szCs w:val="24"/>
              </w:rPr>
              <w:t xml:space="preserve"> Nepůjde však o celý rozsah výdajů na</w:t>
            </w:r>
            <w:r w:rsidR="009D7A4B" w:rsidRPr="001F4D3A">
              <w:rPr>
                <w:rFonts w:asciiTheme="majorBidi" w:hAnsiTheme="majorBidi" w:cstheme="majorBidi"/>
                <w:sz w:val="24"/>
                <w:szCs w:val="24"/>
              </w:rPr>
              <w:t> </w:t>
            </w:r>
            <w:r w:rsidRPr="001F4D3A">
              <w:rPr>
                <w:rFonts w:asciiTheme="majorBidi" w:hAnsiTheme="majorBidi" w:cstheme="majorBidi"/>
                <w:sz w:val="24"/>
                <w:szCs w:val="24"/>
              </w:rPr>
              <w:t xml:space="preserve">kybernetickou bezpečnost. </w:t>
            </w:r>
          </w:p>
          <w:p w:rsidR="00A55F11" w:rsidRDefault="009D7A4B" w:rsidP="001F4D3A">
            <w:pPr>
              <w:pStyle w:val="Zkladntext"/>
              <w:rPr>
                <w:rFonts w:asciiTheme="majorBidi" w:hAnsiTheme="majorBidi" w:cstheme="majorBidi"/>
                <w:color w:val="FF0000"/>
                <w:szCs w:val="24"/>
                <w:lang w:val="cs-CZ"/>
              </w:rPr>
            </w:pPr>
            <w:r w:rsidRPr="00F37432">
              <w:rPr>
                <w:rFonts w:asciiTheme="majorBidi" w:hAnsiTheme="majorBidi" w:cstheme="majorBidi"/>
                <w:szCs w:val="24"/>
                <w:u w:val="single"/>
                <w:lang w:val="cs-CZ"/>
              </w:rPr>
              <w:t>V případě rozšíření</w:t>
            </w:r>
            <w:r w:rsidR="00A55F11" w:rsidRPr="00F37432">
              <w:rPr>
                <w:rFonts w:asciiTheme="majorBidi" w:hAnsiTheme="majorBidi" w:cstheme="majorBidi"/>
                <w:szCs w:val="24"/>
                <w:u w:val="single"/>
              </w:rPr>
              <w:t xml:space="preserve"> definic</w:t>
            </w:r>
            <w:r w:rsidRPr="00F37432">
              <w:rPr>
                <w:rFonts w:asciiTheme="majorBidi" w:hAnsiTheme="majorBidi" w:cstheme="majorBidi"/>
                <w:szCs w:val="24"/>
                <w:u w:val="single"/>
                <w:lang w:val="cs-CZ"/>
              </w:rPr>
              <w:t>e</w:t>
            </w:r>
            <w:r w:rsidR="00A55F11" w:rsidRPr="00F37432">
              <w:rPr>
                <w:rFonts w:asciiTheme="majorBidi" w:hAnsiTheme="majorBidi" w:cstheme="majorBidi"/>
                <w:szCs w:val="24"/>
                <w:u w:val="single"/>
              </w:rPr>
              <w:t xml:space="preserve"> obranných výdajů nad rámec definice NATO</w:t>
            </w:r>
            <w:r w:rsidRPr="00F37432">
              <w:rPr>
                <w:rFonts w:asciiTheme="majorBidi" w:hAnsiTheme="majorBidi" w:cstheme="majorBidi"/>
                <w:szCs w:val="24"/>
                <w:u w:val="single"/>
              </w:rPr>
              <w:t xml:space="preserve"> </w:t>
            </w:r>
            <w:r w:rsidRPr="00F37432">
              <w:rPr>
                <w:rFonts w:asciiTheme="majorBidi" w:hAnsiTheme="majorBidi" w:cstheme="majorBidi"/>
                <w:szCs w:val="24"/>
                <w:u w:val="single"/>
                <w:lang w:val="cs-CZ"/>
              </w:rPr>
              <w:t xml:space="preserve">by </w:t>
            </w:r>
            <w:r w:rsidR="007863B6" w:rsidRPr="00F37432">
              <w:rPr>
                <w:rFonts w:asciiTheme="majorBidi" w:hAnsiTheme="majorBidi" w:cstheme="majorBidi"/>
                <w:szCs w:val="24"/>
                <w:u w:val="single"/>
              </w:rPr>
              <w:t>v</w:t>
            </w:r>
            <w:r w:rsidR="00A55F11" w:rsidRPr="00F37432">
              <w:rPr>
                <w:rFonts w:asciiTheme="majorBidi" w:hAnsiTheme="majorBidi" w:cstheme="majorBidi"/>
                <w:szCs w:val="24"/>
                <w:u w:val="single"/>
              </w:rPr>
              <w:t>ýdaje</w:t>
            </w:r>
            <w:r w:rsidRPr="00F37432">
              <w:rPr>
                <w:rFonts w:asciiTheme="majorBidi" w:hAnsiTheme="majorBidi" w:cstheme="majorBidi"/>
                <w:szCs w:val="24"/>
                <w:u w:val="single"/>
                <w:lang w:val="cs-CZ"/>
              </w:rPr>
              <w:t xml:space="preserve"> neodpovídající</w:t>
            </w:r>
            <w:r w:rsidR="00A55F11" w:rsidRPr="00F37432">
              <w:rPr>
                <w:rFonts w:asciiTheme="majorBidi" w:hAnsiTheme="majorBidi" w:cstheme="majorBidi"/>
                <w:szCs w:val="24"/>
                <w:u w:val="single"/>
              </w:rPr>
              <w:t xml:space="preserve"> </w:t>
            </w:r>
            <w:r w:rsidRPr="00F37432">
              <w:rPr>
                <w:rFonts w:asciiTheme="majorBidi" w:hAnsiTheme="majorBidi" w:cstheme="majorBidi"/>
                <w:szCs w:val="24"/>
                <w:u w:val="single"/>
                <w:lang w:val="cs-CZ"/>
              </w:rPr>
              <w:t xml:space="preserve">této </w:t>
            </w:r>
            <w:r w:rsidR="00A55F11" w:rsidRPr="00F37432">
              <w:rPr>
                <w:rFonts w:asciiTheme="majorBidi" w:hAnsiTheme="majorBidi" w:cstheme="majorBidi"/>
                <w:szCs w:val="24"/>
                <w:u w:val="single"/>
              </w:rPr>
              <w:t xml:space="preserve">definici </w:t>
            </w:r>
            <w:r w:rsidR="007863B6" w:rsidRPr="00F37432">
              <w:rPr>
                <w:rFonts w:asciiTheme="majorBidi" w:hAnsiTheme="majorBidi" w:cstheme="majorBidi"/>
                <w:szCs w:val="24"/>
                <w:u w:val="single"/>
              </w:rPr>
              <w:t xml:space="preserve">nebylo možno </w:t>
            </w:r>
            <w:r w:rsidRPr="00F37432">
              <w:rPr>
                <w:rFonts w:asciiTheme="majorBidi" w:hAnsiTheme="majorBidi" w:cstheme="majorBidi"/>
                <w:szCs w:val="24"/>
                <w:u w:val="single"/>
              </w:rPr>
              <w:t xml:space="preserve">v rámci NATO </w:t>
            </w:r>
            <w:r w:rsidR="00A55F11" w:rsidRPr="00F37432">
              <w:rPr>
                <w:rFonts w:asciiTheme="majorBidi" w:hAnsiTheme="majorBidi" w:cstheme="majorBidi"/>
                <w:szCs w:val="24"/>
                <w:u w:val="single"/>
              </w:rPr>
              <w:t>vykázat</w:t>
            </w:r>
            <w:r w:rsidRPr="001F4D3A">
              <w:rPr>
                <w:rFonts w:asciiTheme="majorBidi" w:hAnsiTheme="majorBidi" w:cstheme="majorBidi"/>
                <w:szCs w:val="24"/>
                <w:lang w:val="cs-CZ"/>
              </w:rPr>
              <w:t xml:space="preserve"> (</w:t>
            </w:r>
            <w:r w:rsidR="001F4D3A" w:rsidRPr="001F4D3A">
              <w:rPr>
                <w:rFonts w:asciiTheme="majorBidi" w:hAnsiTheme="majorBidi" w:cstheme="majorBidi"/>
                <w:szCs w:val="24"/>
                <w:lang w:val="cs-CZ"/>
              </w:rPr>
              <w:t xml:space="preserve">nemohly by být </w:t>
            </w:r>
            <w:r w:rsidR="00A55F11" w:rsidRPr="001F4D3A">
              <w:rPr>
                <w:rFonts w:asciiTheme="majorBidi" w:hAnsiTheme="majorBidi" w:cstheme="majorBidi"/>
                <w:szCs w:val="24"/>
              </w:rPr>
              <w:t>započt</w:t>
            </w:r>
            <w:r w:rsidR="001F4D3A" w:rsidRPr="001F4D3A">
              <w:rPr>
                <w:rFonts w:asciiTheme="majorBidi" w:hAnsiTheme="majorBidi" w:cstheme="majorBidi"/>
                <w:szCs w:val="24"/>
                <w:lang w:val="cs-CZ"/>
              </w:rPr>
              <w:t>eny do obranných výdajů</w:t>
            </w:r>
            <w:r w:rsidRPr="001F4D3A">
              <w:rPr>
                <w:rFonts w:asciiTheme="majorBidi" w:hAnsiTheme="majorBidi" w:cstheme="majorBidi"/>
                <w:szCs w:val="24"/>
                <w:lang w:val="cs-CZ"/>
              </w:rPr>
              <w:t>)</w:t>
            </w:r>
            <w:r w:rsidRPr="001F4D3A">
              <w:rPr>
                <w:rFonts w:asciiTheme="majorBidi" w:hAnsiTheme="majorBidi" w:cstheme="majorBidi"/>
                <w:szCs w:val="24"/>
              </w:rPr>
              <w:t xml:space="preserve">, </w:t>
            </w:r>
            <w:r w:rsidRPr="00F37432">
              <w:rPr>
                <w:rFonts w:asciiTheme="majorBidi" w:hAnsiTheme="majorBidi" w:cstheme="majorBidi"/>
                <w:szCs w:val="24"/>
                <w:u w:val="single"/>
              </w:rPr>
              <w:t>což by</w:t>
            </w:r>
            <w:r w:rsidRPr="001F4D3A">
              <w:rPr>
                <w:rFonts w:asciiTheme="majorBidi" w:hAnsiTheme="majorBidi" w:cstheme="majorBidi"/>
                <w:szCs w:val="24"/>
              </w:rPr>
              <w:t xml:space="preserve"> při </w:t>
            </w:r>
            <w:r w:rsidRPr="001F4D3A">
              <w:rPr>
                <w:rFonts w:asciiTheme="majorBidi" w:hAnsiTheme="majorBidi" w:cstheme="majorBidi"/>
                <w:szCs w:val="24"/>
                <w:lang w:val="cs-CZ"/>
              </w:rPr>
              <w:t xml:space="preserve">stanovení </w:t>
            </w:r>
            <w:r w:rsidR="001F4D3A" w:rsidRPr="001F4D3A">
              <w:rPr>
                <w:rFonts w:asciiTheme="majorBidi" w:hAnsiTheme="majorBidi" w:cstheme="majorBidi"/>
                <w:szCs w:val="24"/>
                <w:lang w:val="cs-CZ"/>
              </w:rPr>
              <w:t xml:space="preserve">výdajů na financování obrany ve výši </w:t>
            </w:r>
            <w:r w:rsidRPr="001F4D3A">
              <w:rPr>
                <w:rFonts w:asciiTheme="majorBidi" w:hAnsiTheme="majorBidi" w:cstheme="majorBidi"/>
                <w:szCs w:val="24"/>
              </w:rPr>
              <w:t xml:space="preserve">2% HDP </w:t>
            </w:r>
            <w:r w:rsidR="001F4D3A" w:rsidRPr="001F4D3A">
              <w:rPr>
                <w:rFonts w:asciiTheme="majorBidi" w:hAnsiTheme="majorBidi" w:cstheme="majorBidi"/>
                <w:szCs w:val="24"/>
                <w:lang w:val="cs-CZ"/>
              </w:rPr>
              <w:t xml:space="preserve">v zákoně o státním rozpočtu </w:t>
            </w:r>
            <w:r w:rsidRPr="00F37432">
              <w:rPr>
                <w:rFonts w:asciiTheme="majorBidi" w:hAnsiTheme="majorBidi" w:cstheme="majorBidi"/>
                <w:szCs w:val="24"/>
                <w:u w:val="single"/>
              </w:rPr>
              <w:t xml:space="preserve">vedlo k nenaplnění </w:t>
            </w:r>
            <w:r w:rsidR="00551556" w:rsidRPr="00F37432">
              <w:rPr>
                <w:rFonts w:asciiTheme="majorBidi" w:hAnsiTheme="majorBidi" w:cstheme="majorBidi"/>
                <w:szCs w:val="24"/>
                <w:u w:val="single"/>
              </w:rPr>
              <w:t xml:space="preserve">závazku </w:t>
            </w:r>
            <w:r w:rsidRPr="00F37432">
              <w:rPr>
                <w:rFonts w:asciiTheme="majorBidi" w:hAnsiTheme="majorBidi" w:cstheme="majorBidi"/>
                <w:szCs w:val="24"/>
                <w:u w:val="single"/>
              </w:rPr>
              <w:t>vůči NATO</w:t>
            </w:r>
            <w:r w:rsidRPr="00F37432">
              <w:rPr>
                <w:rFonts w:asciiTheme="majorBidi" w:hAnsiTheme="majorBidi" w:cstheme="majorBidi"/>
                <w:szCs w:val="24"/>
                <w:u w:val="single"/>
                <w:lang w:val="cs-CZ"/>
              </w:rPr>
              <w:t xml:space="preserve"> </w:t>
            </w:r>
            <w:r w:rsidR="001F4D3A" w:rsidRPr="00F37432">
              <w:rPr>
                <w:szCs w:val="24"/>
                <w:u w:val="single"/>
                <w:lang w:val="cs-CZ"/>
              </w:rPr>
              <w:t>a tedy</w:t>
            </w:r>
            <w:r w:rsidR="00CC7B8B" w:rsidRPr="00F37432">
              <w:rPr>
                <w:szCs w:val="24"/>
                <w:u w:val="single"/>
              </w:rPr>
              <w:t xml:space="preserve"> </w:t>
            </w:r>
            <w:r w:rsidR="00CC7B8B" w:rsidRPr="00F37432">
              <w:rPr>
                <w:szCs w:val="24"/>
                <w:u w:val="single"/>
                <w:lang w:val="cs-CZ"/>
              </w:rPr>
              <w:t>by bylo</w:t>
            </w:r>
            <w:r w:rsidR="00CC7B8B" w:rsidRPr="00F37432">
              <w:rPr>
                <w:szCs w:val="24"/>
                <w:u w:val="single"/>
              </w:rPr>
              <w:t xml:space="preserve"> z hlediska účelu a cíle zákona </w:t>
            </w:r>
            <w:r w:rsidR="001F4D3A" w:rsidRPr="00F37432">
              <w:rPr>
                <w:szCs w:val="24"/>
                <w:u w:val="single"/>
                <w:lang w:val="cs-CZ"/>
              </w:rPr>
              <w:t xml:space="preserve">i </w:t>
            </w:r>
            <w:r w:rsidR="00CC7B8B" w:rsidRPr="00F37432">
              <w:rPr>
                <w:szCs w:val="24"/>
                <w:u w:val="single"/>
              </w:rPr>
              <w:t>kontraproduktivní</w:t>
            </w:r>
            <w:r w:rsidR="00CC7B8B" w:rsidRPr="009D7A4B">
              <w:rPr>
                <w:rFonts w:asciiTheme="majorBidi" w:hAnsiTheme="majorBidi" w:cstheme="majorBidi"/>
                <w:color w:val="FF0000"/>
                <w:szCs w:val="24"/>
              </w:rPr>
              <w:t>.</w:t>
            </w:r>
            <w:r>
              <w:rPr>
                <w:rFonts w:asciiTheme="majorBidi" w:hAnsiTheme="majorBidi" w:cstheme="majorBidi"/>
                <w:color w:val="FF0000"/>
                <w:szCs w:val="24"/>
                <w:lang w:val="cs-CZ"/>
              </w:rPr>
              <w:t xml:space="preserve"> </w:t>
            </w:r>
          </w:p>
          <w:p w:rsidR="00F73C00" w:rsidRDefault="00F73C00" w:rsidP="001F4D3A">
            <w:pPr>
              <w:pStyle w:val="Zkladntext"/>
              <w:rPr>
                <w:rFonts w:asciiTheme="majorBidi" w:hAnsiTheme="majorBidi" w:cstheme="majorBidi"/>
                <w:color w:val="FF0000"/>
                <w:szCs w:val="24"/>
                <w:lang w:val="cs-CZ"/>
              </w:rPr>
            </w:pPr>
          </w:p>
          <w:p w:rsidR="00F73C00" w:rsidRPr="00F73C00" w:rsidRDefault="00F73C00" w:rsidP="001F4D3A">
            <w:pPr>
              <w:pStyle w:val="Zkladntext"/>
              <w:rPr>
                <w:rFonts w:asciiTheme="majorBidi" w:hAnsiTheme="majorBidi" w:cstheme="majorBidi"/>
                <w:color w:val="FF0000"/>
                <w:szCs w:val="24"/>
                <w:lang w:val="cs-CZ"/>
              </w:rPr>
            </w:pPr>
            <w:r>
              <w:rPr>
                <w:rFonts w:asciiTheme="majorBidi" w:hAnsiTheme="majorBidi" w:cstheme="majorBidi"/>
                <w:b/>
                <w:szCs w:val="24"/>
                <w:lang w:val="cs-CZ"/>
              </w:rPr>
              <w:t>Připomínka byla připomínkovým místem z</w:t>
            </w:r>
            <w:r>
              <w:rPr>
                <w:rFonts w:asciiTheme="majorBidi" w:hAnsiTheme="majorBidi" w:cstheme="majorBidi"/>
                <w:b/>
                <w:szCs w:val="24"/>
              </w:rPr>
              <w:t>měn</w:t>
            </w:r>
            <w:r>
              <w:rPr>
                <w:rFonts w:asciiTheme="majorBidi" w:hAnsiTheme="majorBidi" w:cstheme="majorBidi"/>
                <w:b/>
                <w:szCs w:val="24"/>
                <w:lang w:val="cs-CZ"/>
              </w:rPr>
              <w:t>ěna</w:t>
            </w:r>
            <w:r w:rsidR="00FC779D">
              <w:rPr>
                <w:rFonts w:asciiTheme="majorBidi" w:hAnsiTheme="majorBidi" w:cstheme="majorBidi"/>
                <w:b/>
                <w:szCs w:val="24"/>
                <w:lang w:val="cs-CZ"/>
              </w:rPr>
              <w:t xml:space="preserve"> </w:t>
            </w:r>
            <w:r>
              <w:rPr>
                <w:rFonts w:asciiTheme="majorBidi" w:hAnsiTheme="majorBidi" w:cstheme="majorBidi"/>
                <w:b/>
                <w:szCs w:val="24"/>
              </w:rPr>
              <w:t>na</w:t>
            </w:r>
            <w:r w:rsidR="00FC779D">
              <w:rPr>
                <w:rFonts w:asciiTheme="majorBidi" w:hAnsiTheme="majorBidi" w:cstheme="majorBidi"/>
                <w:b/>
                <w:szCs w:val="24"/>
                <w:lang w:val="cs-CZ"/>
              </w:rPr>
              <w:t> </w:t>
            </w:r>
            <w:r w:rsidRPr="00CA4827">
              <w:rPr>
                <w:rFonts w:asciiTheme="majorBidi" w:hAnsiTheme="majorBidi" w:cstheme="majorBidi"/>
                <w:b/>
                <w:szCs w:val="24"/>
              </w:rPr>
              <w:t>doporučující</w:t>
            </w:r>
            <w:r>
              <w:rPr>
                <w:rFonts w:asciiTheme="majorBidi" w:hAnsiTheme="majorBidi" w:cstheme="majorBidi"/>
                <w:b/>
                <w:szCs w:val="24"/>
                <w:lang w:val="cs-CZ"/>
              </w:rPr>
              <w:t>.</w:t>
            </w:r>
          </w:p>
          <w:p w:rsidR="00F37432" w:rsidRPr="00F37432" w:rsidRDefault="00F37432" w:rsidP="001F4D3A">
            <w:pPr>
              <w:pStyle w:val="Zkladntext"/>
              <w:rPr>
                <w:rFonts w:asciiTheme="majorBidi" w:hAnsiTheme="majorBidi" w:cstheme="majorBidi"/>
                <w:color w:val="FF0000"/>
                <w:sz w:val="16"/>
                <w:szCs w:val="16"/>
                <w:lang w:val="cs-CZ"/>
              </w:rPr>
            </w:pPr>
          </w:p>
        </w:tc>
      </w:tr>
      <w:tr w:rsidR="001848D6" w:rsidRPr="005422AF" w:rsidTr="00D05453">
        <w:trPr>
          <w:trHeight w:val="558"/>
        </w:trPr>
        <w:tc>
          <w:tcPr>
            <w:tcW w:w="779" w:type="dxa"/>
          </w:tcPr>
          <w:p w:rsidR="001848D6" w:rsidRPr="005422AF" w:rsidRDefault="001848D6">
            <w:pPr>
              <w:jc w:val="center"/>
              <w:rPr>
                <w:rFonts w:asciiTheme="majorBidi" w:hAnsiTheme="majorBidi" w:cstheme="majorBidi"/>
                <w:sz w:val="24"/>
                <w:szCs w:val="24"/>
              </w:rPr>
            </w:pPr>
            <w:r w:rsidRPr="005422AF">
              <w:rPr>
                <w:rFonts w:asciiTheme="majorBidi" w:hAnsiTheme="majorBidi" w:cstheme="majorBidi"/>
                <w:sz w:val="24"/>
                <w:szCs w:val="24"/>
              </w:rPr>
              <w:lastRenderedPageBreak/>
              <w:t>2.</w:t>
            </w:r>
          </w:p>
        </w:tc>
        <w:tc>
          <w:tcPr>
            <w:tcW w:w="1626" w:type="dxa"/>
          </w:tcPr>
          <w:p w:rsidR="001848D6" w:rsidRPr="005422AF" w:rsidRDefault="001848D6" w:rsidP="00FE3933">
            <w:pPr>
              <w:jc w:val="center"/>
              <w:rPr>
                <w:rFonts w:asciiTheme="majorBidi" w:hAnsiTheme="majorBidi" w:cstheme="majorBidi"/>
                <w:sz w:val="24"/>
                <w:szCs w:val="24"/>
              </w:rPr>
            </w:pPr>
          </w:p>
        </w:tc>
        <w:tc>
          <w:tcPr>
            <w:tcW w:w="5644" w:type="dxa"/>
          </w:tcPr>
          <w:p w:rsidR="001848D6" w:rsidRDefault="007E0CB0" w:rsidP="00670322">
            <w:pPr>
              <w:jc w:val="both"/>
              <w:rPr>
                <w:rFonts w:asciiTheme="majorBidi" w:hAnsiTheme="majorBidi" w:cstheme="majorBidi"/>
                <w:sz w:val="24"/>
                <w:szCs w:val="24"/>
                <w:u w:val="single"/>
              </w:rPr>
            </w:pPr>
            <w:r>
              <w:rPr>
                <w:rFonts w:asciiTheme="majorBidi" w:hAnsiTheme="majorBidi" w:cstheme="majorBidi"/>
                <w:sz w:val="24"/>
                <w:szCs w:val="24"/>
                <w:u w:val="single"/>
              </w:rPr>
              <w:t>Zásadní</w:t>
            </w:r>
            <w:r w:rsidRPr="005422AF">
              <w:rPr>
                <w:rFonts w:asciiTheme="majorBidi" w:hAnsiTheme="majorBidi" w:cstheme="majorBidi"/>
                <w:sz w:val="24"/>
                <w:szCs w:val="24"/>
                <w:u w:val="single"/>
              </w:rPr>
              <w:t xml:space="preserve"> připomínka </w:t>
            </w:r>
          </w:p>
          <w:p w:rsidR="0008456D" w:rsidRDefault="0008456D" w:rsidP="00670322">
            <w:pPr>
              <w:jc w:val="both"/>
              <w:rPr>
                <w:b/>
                <w:bCs/>
                <w:sz w:val="24"/>
                <w:szCs w:val="24"/>
              </w:rPr>
            </w:pPr>
            <w:r w:rsidRPr="7E9CF211">
              <w:rPr>
                <w:b/>
                <w:bCs/>
                <w:sz w:val="24"/>
                <w:szCs w:val="24"/>
              </w:rPr>
              <w:t>K</w:t>
            </w:r>
            <w:r w:rsidR="00670322" w:rsidRPr="0008456D">
              <w:rPr>
                <w:rFonts w:asciiTheme="majorBidi" w:hAnsiTheme="majorBidi" w:cstheme="majorBidi"/>
                <w:b/>
                <w:bCs/>
                <w:sz w:val="24"/>
                <w:szCs w:val="24"/>
              </w:rPr>
              <w:t xml:space="preserve"> </w:t>
            </w:r>
            <w:r w:rsidR="00670322">
              <w:rPr>
                <w:rFonts w:asciiTheme="majorBidi" w:hAnsiTheme="majorBidi" w:cstheme="majorBidi"/>
                <w:b/>
                <w:bCs/>
                <w:sz w:val="24"/>
                <w:szCs w:val="24"/>
              </w:rPr>
              <w:t>části první,</w:t>
            </w:r>
            <w:r w:rsidRPr="7E9CF211">
              <w:rPr>
                <w:b/>
                <w:bCs/>
                <w:sz w:val="24"/>
                <w:szCs w:val="24"/>
              </w:rPr>
              <w:t xml:space="preserve"> § 2 odst. </w:t>
            </w:r>
            <w:r>
              <w:rPr>
                <w:b/>
                <w:bCs/>
                <w:sz w:val="24"/>
                <w:szCs w:val="24"/>
              </w:rPr>
              <w:t>1 písm</w:t>
            </w:r>
            <w:r w:rsidRPr="7E9CF211">
              <w:rPr>
                <w:b/>
                <w:bCs/>
                <w:sz w:val="24"/>
                <w:szCs w:val="24"/>
              </w:rPr>
              <w:t>. b)</w:t>
            </w:r>
            <w:r>
              <w:rPr>
                <w:b/>
                <w:bCs/>
                <w:sz w:val="24"/>
                <w:szCs w:val="24"/>
              </w:rPr>
              <w:t>:</w:t>
            </w:r>
          </w:p>
          <w:p w:rsidR="009968E6" w:rsidRPr="009968E6" w:rsidRDefault="009968E6" w:rsidP="00670322">
            <w:pPr>
              <w:jc w:val="both"/>
              <w:rPr>
                <w:b/>
                <w:bCs/>
                <w:sz w:val="16"/>
                <w:szCs w:val="16"/>
              </w:rPr>
            </w:pPr>
          </w:p>
          <w:p w:rsidR="0008456D" w:rsidRPr="0008456D" w:rsidRDefault="0008456D" w:rsidP="00E213BF">
            <w:pPr>
              <w:jc w:val="both"/>
              <w:rPr>
                <w:sz w:val="24"/>
                <w:szCs w:val="24"/>
                <w:lang w:eastAsia="en-US"/>
              </w:rPr>
            </w:pPr>
            <w:r w:rsidRPr="0008456D">
              <w:rPr>
                <w:sz w:val="24"/>
                <w:szCs w:val="24"/>
                <w:lang w:eastAsia="en-US"/>
              </w:rPr>
              <w:t>V souvislosti s předchozí připomínku je otázkou, co vše se</w:t>
            </w:r>
            <w:r w:rsidR="00670322">
              <w:rPr>
                <w:sz w:val="24"/>
                <w:szCs w:val="24"/>
                <w:lang w:eastAsia="en-US"/>
              </w:rPr>
              <w:t> </w:t>
            </w:r>
            <w:r w:rsidRPr="0008456D">
              <w:rPr>
                <w:sz w:val="24"/>
                <w:szCs w:val="24"/>
                <w:lang w:eastAsia="en-US"/>
              </w:rPr>
              <w:t xml:space="preserve">zahrne pod způsobilé výdaje. Podle našeho názoru, odborná příprava vojáků, bezpečnostních expertů a expertů na kybernetickou obranu do této množiny nepochybně patří. Těžko si lze představit, že by se za výdaj na obranu nepovažoval výdaj na výcvik vojáků z povolání. Stejně tak tedy musí být za výdaj na obranu považován i výdaj na výcvik expertů na kybernetickou obranu. Zatímco bojový výcvik vojáků se děje v zařízeních Ministerstva obrany (a je tedy automaticky zahrnut pod </w:t>
            </w:r>
            <w:proofErr w:type="gramStart"/>
            <w:r w:rsidRPr="0008456D">
              <w:rPr>
                <w:sz w:val="24"/>
                <w:szCs w:val="24"/>
                <w:lang w:eastAsia="en-US"/>
              </w:rPr>
              <w:t>písmeno a) ), výcvik</w:t>
            </w:r>
            <w:proofErr w:type="gramEnd"/>
            <w:r w:rsidRPr="0008456D">
              <w:rPr>
                <w:sz w:val="24"/>
                <w:szCs w:val="24"/>
                <w:lang w:eastAsia="en-US"/>
              </w:rPr>
              <w:t xml:space="preserve"> </w:t>
            </w:r>
            <w:proofErr w:type="spellStart"/>
            <w:r w:rsidRPr="0008456D">
              <w:rPr>
                <w:sz w:val="24"/>
                <w:szCs w:val="24"/>
                <w:lang w:eastAsia="en-US"/>
              </w:rPr>
              <w:t>kyber</w:t>
            </w:r>
            <w:proofErr w:type="spellEnd"/>
            <w:r w:rsidRPr="0008456D">
              <w:rPr>
                <w:sz w:val="24"/>
                <w:szCs w:val="24"/>
                <w:lang w:eastAsia="en-US"/>
              </w:rPr>
              <w:t>-obránců se děje zpravidla na univerzitách. Aby byl jako výdaj způsobilý k započítání, musí zde být explicitně zmíněn.</w:t>
            </w:r>
          </w:p>
          <w:p w:rsidR="0008456D" w:rsidRDefault="0008456D" w:rsidP="00E213BF">
            <w:pPr>
              <w:jc w:val="both"/>
              <w:rPr>
                <w:bCs/>
                <w:sz w:val="24"/>
                <w:szCs w:val="24"/>
                <w:lang w:eastAsia="en-US"/>
              </w:rPr>
            </w:pPr>
            <w:r w:rsidRPr="00F75568">
              <w:rPr>
                <w:bCs/>
                <w:sz w:val="24"/>
                <w:szCs w:val="24"/>
                <w:lang w:eastAsia="en-US"/>
              </w:rPr>
              <w:t>Požadujeme výčtu výdajů explicitně zařadit výdaj na</w:t>
            </w:r>
            <w:r w:rsidR="00670322" w:rsidRPr="00F75568">
              <w:rPr>
                <w:bCs/>
                <w:sz w:val="24"/>
                <w:szCs w:val="24"/>
                <w:lang w:eastAsia="en-US"/>
              </w:rPr>
              <w:t> </w:t>
            </w:r>
            <w:r w:rsidRPr="00F75568">
              <w:rPr>
                <w:bCs/>
                <w:sz w:val="24"/>
                <w:szCs w:val="24"/>
                <w:lang w:eastAsia="en-US"/>
              </w:rPr>
              <w:t xml:space="preserve">odbornou přípravu a vzdělání vojáků, bezpečnostních </w:t>
            </w:r>
            <w:r w:rsidRPr="00F75568">
              <w:rPr>
                <w:bCs/>
                <w:sz w:val="24"/>
                <w:szCs w:val="24"/>
                <w:lang w:eastAsia="en-US"/>
              </w:rPr>
              <w:lastRenderedPageBreak/>
              <w:t>expertů a odborníků na kybernetickou obranu a</w:t>
            </w:r>
            <w:r w:rsidR="00670322" w:rsidRPr="00F75568">
              <w:rPr>
                <w:bCs/>
                <w:sz w:val="24"/>
                <w:szCs w:val="24"/>
                <w:lang w:eastAsia="en-US"/>
              </w:rPr>
              <w:t> </w:t>
            </w:r>
            <w:r w:rsidRPr="00F75568">
              <w:rPr>
                <w:bCs/>
                <w:sz w:val="24"/>
                <w:szCs w:val="24"/>
                <w:lang w:eastAsia="en-US"/>
              </w:rPr>
              <w:t>bezpečnost.</w:t>
            </w:r>
          </w:p>
          <w:p w:rsidR="00417373" w:rsidRPr="00417373" w:rsidRDefault="00417373" w:rsidP="00E213BF">
            <w:pPr>
              <w:jc w:val="both"/>
              <w:rPr>
                <w:bCs/>
                <w:sz w:val="16"/>
                <w:szCs w:val="16"/>
              </w:rPr>
            </w:pPr>
          </w:p>
        </w:tc>
        <w:tc>
          <w:tcPr>
            <w:tcW w:w="6095" w:type="dxa"/>
          </w:tcPr>
          <w:p w:rsidR="00F73C00" w:rsidRDefault="00F73C00" w:rsidP="00F73C00">
            <w:pPr>
              <w:jc w:val="both"/>
              <w:rPr>
                <w:rFonts w:asciiTheme="majorBidi" w:hAnsiTheme="majorBidi" w:cstheme="majorBidi"/>
                <w:b/>
                <w:sz w:val="24"/>
                <w:szCs w:val="24"/>
              </w:rPr>
            </w:pPr>
            <w:r>
              <w:rPr>
                <w:rFonts w:asciiTheme="majorBidi" w:hAnsiTheme="majorBidi" w:cstheme="majorBidi"/>
                <w:b/>
                <w:sz w:val="24"/>
                <w:szCs w:val="24"/>
              </w:rPr>
              <w:lastRenderedPageBreak/>
              <w:t xml:space="preserve">Neakceptováno, vysvětleno. </w:t>
            </w:r>
          </w:p>
          <w:p w:rsidR="00D9415D" w:rsidRDefault="00D9415D" w:rsidP="00761334">
            <w:pPr>
              <w:jc w:val="both"/>
              <w:rPr>
                <w:rFonts w:asciiTheme="majorBidi" w:hAnsiTheme="majorBidi" w:cstheme="majorBidi"/>
                <w:sz w:val="16"/>
                <w:szCs w:val="16"/>
              </w:rPr>
            </w:pPr>
          </w:p>
          <w:p w:rsidR="00F73C00" w:rsidRPr="00427C50" w:rsidRDefault="00F73C00" w:rsidP="00761334">
            <w:pPr>
              <w:jc w:val="both"/>
              <w:rPr>
                <w:rFonts w:asciiTheme="majorBidi" w:hAnsiTheme="majorBidi" w:cstheme="majorBidi"/>
                <w:sz w:val="16"/>
                <w:szCs w:val="16"/>
              </w:rPr>
            </w:pPr>
          </w:p>
          <w:p w:rsidR="00761334" w:rsidRPr="001F4D3A" w:rsidRDefault="00417373" w:rsidP="00761334">
            <w:pPr>
              <w:jc w:val="both"/>
              <w:rPr>
                <w:rFonts w:asciiTheme="majorBidi" w:hAnsiTheme="majorBidi" w:cstheme="majorBidi"/>
                <w:sz w:val="24"/>
                <w:szCs w:val="24"/>
              </w:rPr>
            </w:pPr>
            <w:r>
              <w:rPr>
                <w:rFonts w:asciiTheme="majorBidi" w:hAnsiTheme="majorBidi" w:cstheme="majorBidi"/>
                <w:sz w:val="24"/>
                <w:szCs w:val="24"/>
              </w:rPr>
              <w:t>Ministerstvo obrany jakožto orgán vyhodnocující obranné výdaje, který tyto vykazuje vůči NATO, nesdílí v připomínce uvedený názor týkající se</w:t>
            </w:r>
            <w:r w:rsidRPr="00117910">
              <w:rPr>
                <w:sz w:val="24"/>
                <w:szCs w:val="24"/>
                <w:lang w:eastAsia="en-US"/>
              </w:rPr>
              <w:t xml:space="preserve"> </w:t>
            </w:r>
            <w:r w:rsidRPr="00117910">
              <w:rPr>
                <w:rFonts w:asciiTheme="majorBidi" w:hAnsiTheme="majorBidi" w:cstheme="majorBidi"/>
                <w:sz w:val="24"/>
                <w:szCs w:val="24"/>
              </w:rPr>
              <w:t>výcvik</w:t>
            </w:r>
            <w:r>
              <w:rPr>
                <w:rFonts w:asciiTheme="majorBidi" w:hAnsiTheme="majorBidi" w:cstheme="majorBidi"/>
                <w:sz w:val="24"/>
                <w:szCs w:val="24"/>
              </w:rPr>
              <w:t>u</w:t>
            </w:r>
            <w:r w:rsidRPr="00117910">
              <w:rPr>
                <w:rFonts w:asciiTheme="majorBidi" w:hAnsiTheme="majorBidi" w:cstheme="majorBidi"/>
                <w:sz w:val="24"/>
                <w:szCs w:val="24"/>
              </w:rPr>
              <w:t xml:space="preserve"> </w:t>
            </w:r>
            <w:proofErr w:type="spellStart"/>
            <w:r w:rsidRPr="00117910">
              <w:rPr>
                <w:rFonts w:asciiTheme="majorBidi" w:hAnsiTheme="majorBidi" w:cstheme="majorBidi"/>
                <w:sz w:val="24"/>
                <w:szCs w:val="24"/>
              </w:rPr>
              <w:t>kyber</w:t>
            </w:r>
            <w:proofErr w:type="spellEnd"/>
            <w:r w:rsidRPr="00117910">
              <w:rPr>
                <w:rFonts w:asciiTheme="majorBidi" w:hAnsiTheme="majorBidi" w:cstheme="majorBidi"/>
                <w:sz w:val="24"/>
                <w:szCs w:val="24"/>
              </w:rPr>
              <w:t>-obránců</w:t>
            </w:r>
            <w:r>
              <w:rPr>
                <w:rFonts w:asciiTheme="majorBidi" w:hAnsiTheme="majorBidi" w:cstheme="majorBidi"/>
                <w:sz w:val="24"/>
                <w:szCs w:val="24"/>
              </w:rPr>
              <w:t xml:space="preserve">, ke kterému dochází </w:t>
            </w:r>
            <w:r w:rsidRPr="00117910">
              <w:rPr>
                <w:rFonts w:asciiTheme="majorBidi" w:hAnsiTheme="majorBidi" w:cstheme="majorBidi"/>
                <w:sz w:val="24"/>
                <w:szCs w:val="24"/>
              </w:rPr>
              <w:t>zpravidla na univerzitách</w:t>
            </w:r>
            <w:r>
              <w:rPr>
                <w:rFonts w:asciiTheme="majorBidi" w:hAnsiTheme="majorBidi" w:cstheme="majorBidi"/>
                <w:sz w:val="24"/>
                <w:szCs w:val="24"/>
              </w:rPr>
              <w:t xml:space="preserve"> a který podle připomínky </w:t>
            </w:r>
            <w:r>
              <w:rPr>
                <w:rFonts w:asciiTheme="majorBidi" w:hAnsiTheme="majorBidi" w:cstheme="majorBidi"/>
                <w:i/>
                <w:sz w:val="24"/>
                <w:szCs w:val="24"/>
              </w:rPr>
              <w:t>„</w:t>
            </w:r>
            <w:r w:rsidRPr="00117910">
              <w:rPr>
                <w:rFonts w:asciiTheme="majorBidi" w:hAnsiTheme="majorBidi" w:cstheme="majorBidi"/>
                <w:i/>
                <w:sz w:val="24"/>
                <w:szCs w:val="24"/>
              </w:rPr>
              <w:t>Aby byl jako výdaj způsobilý k započítání, musí zde být explicitně zmíněn</w:t>
            </w:r>
            <w:r>
              <w:rPr>
                <w:rFonts w:asciiTheme="majorBidi" w:hAnsiTheme="majorBidi" w:cstheme="majorBidi"/>
                <w:i/>
                <w:sz w:val="24"/>
                <w:szCs w:val="24"/>
              </w:rPr>
              <w:t xml:space="preserve">“ </w:t>
            </w:r>
            <w:r w:rsidRPr="00117910">
              <w:rPr>
                <w:rFonts w:asciiTheme="majorBidi" w:hAnsiTheme="majorBidi" w:cstheme="majorBidi"/>
                <w:sz w:val="24"/>
                <w:szCs w:val="24"/>
              </w:rPr>
              <w:t>(</w:t>
            </w:r>
            <w:r>
              <w:rPr>
                <w:rFonts w:asciiTheme="majorBidi" w:hAnsiTheme="majorBidi" w:cstheme="majorBidi"/>
                <w:sz w:val="24"/>
                <w:szCs w:val="24"/>
              </w:rPr>
              <w:t>rozumí se v zákoně o financování obrany)</w:t>
            </w:r>
            <w:r w:rsidRPr="00117910">
              <w:rPr>
                <w:rFonts w:asciiTheme="majorBidi" w:hAnsiTheme="majorBidi" w:cstheme="majorBidi"/>
                <w:sz w:val="24"/>
                <w:szCs w:val="24"/>
              </w:rPr>
              <w:t>.</w:t>
            </w:r>
            <w:r>
              <w:rPr>
                <w:rFonts w:asciiTheme="majorBidi" w:hAnsiTheme="majorBidi" w:cstheme="majorBidi"/>
                <w:sz w:val="24"/>
                <w:szCs w:val="24"/>
              </w:rPr>
              <w:t xml:space="preserve"> V</w:t>
            </w:r>
            <w:r w:rsidRPr="001F4D3A">
              <w:rPr>
                <w:rFonts w:asciiTheme="majorBidi" w:hAnsiTheme="majorBidi" w:cstheme="majorBidi"/>
                <w:sz w:val="24"/>
                <w:szCs w:val="24"/>
              </w:rPr>
              <w:t xml:space="preserve">iz text vypořádání připomínky č. </w:t>
            </w:r>
            <w:r>
              <w:rPr>
                <w:rFonts w:asciiTheme="majorBidi" w:hAnsiTheme="majorBidi" w:cstheme="majorBidi"/>
                <w:sz w:val="24"/>
                <w:szCs w:val="24"/>
              </w:rPr>
              <w:t>1.</w:t>
            </w:r>
          </w:p>
          <w:p w:rsidR="00417373" w:rsidRDefault="00417373" w:rsidP="00417373">
            <w:pPr>
              <w:jc w:val="both"/>
              <w:rPr>
                <w:rFonts w:asciiTheme="majorBidi" w:hAnsiTheme="majorBidi" w:cstheme="majorBidi"/>
                <w:sz w:val="24"/>
                <w:szCs w:val="24"/>
              </w:rPr>
            </w:pPr>
          </w:p>
          <w:p w:rsidR="00417373" w:rsidRDefault="00761334" w:rsidP="00417373">
            <w:pPr>
              <w:jc w:val="both"/>
            </w:pPr>
            <w:r w:rsidRPr="001F4D3A">
              <w:rPr>
                <w:rFonts w:asciiTheme="majorBidi" w:hAnsiTheme="majorBidi" w:cstheme="majorBidi"/>
                <w:sz w:val="24"/>
                <w:szCs w:val="24"/>
              </w:rPr>
              <w:t>Vzhledem k rozsahu a šíři obranných výdajů musí být definice v zákoně zakotvena v obecné podobě a nelze ji řešit výčtem položek.</w:t>
            </w:r>
            <w:r w:rsidR="00417373">
              <w:t xml:space="preserve"> </w:t>
            </w:r>
          </w:p>
          <w:p w:rsidR="00417373" w:rsidRDefault="00417373" w:rsidP="00417373">
            <w:pPr>
              <w:jc w:val="both"/>
              <w:rPr>
                <w:rFonts w:asciiTheme="majorBidi" w:hAnsiTheme="majorBidi" w:cstheme="majorBidi"/>
                <w:sz w:val="24"/>
                <w:szCs w:val="24"/>
              </w:rPr>
            </w:pPr>
            <w:r w:rsidRPr="00417373">
              <w:rPr>
                <w:rFonts w:asciiTheme="majorBidi" w:hAnsiTheme="majorBidi" w:cstheme="majorBidi"/>
                <w:sz w:val="24"/>
                <w:szCs w:val="24"/>
              </w:rPr>
              <w:t>Uvedení pouze jedné položky či několika z nich není systémovým řešením.</w:t>
            </w:r>
          </w:p>
          <w:p w:rsidR="00117910" w:rsidRDefault="00117910" w:rsidP="00417373">
            <w:pPr>
              <w:jc w:val="both"/>
              <w:rPr>
                <w:rFonts w:asciiTheme="majorBidi" w:hAnsiTheme="majorBidi" w:cstheme="majorBidi"/>
                <w:sz w:val="24"/>
                <w:szCs w:val="24"/>
              </w:rPr>
            </w:pPr>
          </w:p>
          <w:p w:rsidR="00F73C00" w:rsidRPr="00F73C00" w:rsidRDefault="00F73C00" w:rsidP="00FC779D">
            <w:pPr>
              <w:pStyle w:val="Zkladntext"/>
              <w:rPr>
                <w:rFonts w:asciiTheme="majorBidi" w:hAnsiTheme="majorBidi" w:cstheme="majorBidi"/>
                <w:color w:val="FF0000"/>
                <w:szCs w:val="24"/>
                <w:lang w:val="cs-CZ"/>
              </w:rPr>
            </w:pPr>
            <w:r>
              <w:rPr>
                <w:rFonts w:asciiTheme="majorBidi" w:hAnsiTheme="majorBidi" w:cstheme="majorBidi"/>
                <w:b/>
                <w:szCs w:val="24"/>
                <w:lang w:val="cs-CZ"/>
              </w:rPr>
              <w:t>Připomínka byla připomínkovým místem z</w:t>
            </w:r>
            <w:r>
              <w:rPr>
                <w:rFonts w:asciiTheme="majorBidi" w:hAnsiTheme="majorBidi" w:cstheme="majorBidi"/>
                <w:b/>
                <w:szCs w:val="24"/>
              </w:rPr>
              <w:t>měn</w:t>
            </w:r>
            <w:r>
              <w:rPr>
                <w:rFonts w:asciiTheme="majorBidi" w:hAnsiTheme="majorBidi" w:cstheme="majorBidi"/>
                <w:b/>
                <w:szCs w:val="24"/>
                <w:lang w:val="cs-CZ"/>
              </w:rPr>
              <w:t>ěna</w:t>
            </w:r>
            <w:r w:rsidRPr="00CA4827">
              <w:rPr>
                <w:rFonts w:asciiTheme="majorBidi" w:hAnsiTheme="majorBidi" w:cstheme="majorBidi"/>
                <w:b/>
                <w:szCs w:val="24"/>
              </w:rPr>
              <w:t xml:space="preserve"> </w:t>
            </w:r>
            <w:r>
              <w:rPr>
                <w:rFonts w:asciiTheme="majorBidi" w:hAnsiTheme="majorBidi" w:cstheme="majorBidi"/>
                <w:b/>
                <w:szCs w:val="24"/>
              </w:rPr>
              <w:t>na</w:t>
            </w:r>
            <w:r w:rsidR="00FC779D">
              <w:rPr>
                <w:rFonts w:asciiTheme="majorBidi" w:hAnsiTheme="majorBidi" w:cstheme="majorBidi"/>
                <w:b/>
                <w:szCs w:val="24"/>
                <w:lang w:val="cs-CZ"/>
              </w:rPr>
              <w:t> </w:t>
            </w:r>
            <w:r w:rsidRPr="00CA4827">
              <w:rPr>
                <w:rFonts w:asciiTheme="majorBidi" w:hAnsiTheme="majorBidi" w:cstheme="majorBidi"/>
                <w:b/>
                <w:szCs w:val="24"/>
              </w:rPr>
              <w:t>doporučující</w:t>
            </w:r>
            <w:r>
              <w:rPr>
                <w:rFonts w:asciiTheme="majorBidi" w:hAnsiTheme="majorBidi" w:cstheme="majorBidi"/>
                <w:b/>
                <w:szCs w:val="24"/>
                <w:lang w:val="cs-CZ"/>
              </w:rPr>
              <w:t>.</w:t>
            </w:r>
          </w:p>
        </w:tc>
      </w:tr>
      <w:tr w:rsidR="0008456D" w:rsidRPr="005422AF" w:rsidTr="00D05453">
        <w:trPr>
          <w:trHeight w:val="841"/>
        </w:trPr>
        <w:tc>
          <w:tcPr>
            <w:tcW w:w="779" w:type="dxa"/>
          </w:tcPr>
          <w:p w:rsidR="0008456D" w:rsidRPr="005422AF" w:rsidRDefault="0008456D">
            <w:pPr>
              <w:jc w:val="center"/>
              <w:rPr>
                <w:rFonts w:asciiTheme="majorBidi" w:hAnsiTheme="majorBidi" w:cstheme="majorBidi"/>
                <w:sz w:val="24"/>
                <w:szCs w:val="24"/>
              </w:rPr>
            </w:pPr>
            <w:r w:rsidRPr="00427C50">
              <w:rPr>
                <w:rFonts w:asciiTheme="majorBidi" w:hAnsiTheme="majorBidi" w:cstheme="majorBidi"/>
                <w:sz w:val="24"/>
                <w:szCs w:val="24"/>
              </w:rPr>
              <w:t>3.</w:t>
            </w:r>
          </w:p>
        </w:tc>
        <w:tc>
          <w:tcPr>
            <w:tcW w:w="1626" w:type="dxa"/>
          </w:tcPr>
          <w:p w:rsidR="0008456D" w:rsidRPr="005422AF" w:rsidRDefault="0008456D" w:rsidP="00FE3933">
            <w:pPr>
              <w:jc w:val="center"/>
              <w:rPr>
                <w:rFonts w:asciiTheme="majorBidi" w:hAnsiTheme="majorBidi" w:cstheme="majorBidi"/>
                <w:sz w:val="24"/>
                <w:szCs w:val="24"/>
              </w:rPr>
            </w:pPr>
          </w:p>
        </w:tc>
        <w:tc>
          <w:tcPr>
            <w:tcW w:w="5644" w:type="dxa"/>
          </w:tcPr>
          <w:p w:rsidR="0008456D" w:rsidRDefault="0008456D" w:rsidP="00670322">
            <w:pPr>
              <w:jc w:val="both"/>
              <w:rPr>
                <w:rFonts w:asciiTheme="majorBidi" w:hAnsiTheme="majorBidi" w:cstheme="majorBidi"/>
                <w:sz w:val="24"/>
                <w:szCs w:val="24"/>
                <w:u w:val="single"/>
              </w:rPr>
            </w:pPr>
            <w:r>
              <w:rPr>
                <w:rFonts w:asciiTheme="majorBidi" w:hAnsiTheme="majorBidi" w:cstheme="majorBidi"/>
                <w:sz w:val="24"/>
                <w:szCs w:val="24"/>
                <w:u w:val="single"/>
              </w:rPr>
              <w:t>Zásadní</w:t>
            </w:r>
            <w:r w:rsidRPr="005422AF">
              <w:rPr>
                <w:rFonts w:asciiTheme="majorBidi" w:hAnsiTheme="majorBidi" w:cstheme="majorBidi"/>
                <w:sz w:val="24"/>
                <w:szCs w:val="24"/>
                <w:u w:val="single"/>
              </w:rPr>
              <w:t xml:space="preserve"> připomínka </w:t>
            </w:r>
          </w:p>
          <w:p w:rsidR="0008456D" w:rsidRDefault="00670322" w:rsidP="00670322">
            <w:pPr>
              <w:jc w:val="both"/>
              <w:rPr>
                <w:b/>
                <w:bCs/>
                <w:sz w:val="24"/>
                <w:szCs w:val="24"/>
              </w:rPr>
            </w:pPr>
            <w:r w:rsidRPr="0008456D">
              <w:rPr>
                <w:rFonts w:asciiTheme="majorBidi" w:hAnsiTheme="majorBidi" w:cstheme="majorBidi"/>
                <w:b/>
                <w:bCs/>
                <w:sz w:val="24"/>
                <w:szCs w:val="24"/>
              </w:rPr>
              <w:t>K</w:t>
            </w:r>
            <w:r>
              <w:rPr>
                <w:rFonts w:asciiTheme="majorBidi" w:hAnsiTheme="majorBidi" w:cstheme="majorBidi"/>
                <w:b/>
                <w:bCs/>
                <w:sz w:val="24"/>
                <w:szCs w:val="24"/>
              </w:rPr>
              <w:t> části první,</w:t>
            </w:r>
            <w:r w:rsidR="0008456D" w:rsidRPr="7E9CF211">
              <w:rPr>
                <w:b/>
                <w:bCs/>
                <w:sz w:val="24"/>
                <w:szCs w:val="24"/>
              </w:rPr>
              <w:t xml:space="preserve"> § </w:t>
            </w:r>
            <w:r w:rsidR="0008456D">
              <w:rPr>
                <w:b/>
                <w:bCs/>
                <w:sz w:val="24"/>
                <w:szCs w:val="24"/>
              </w:rPr>
              <w:t>3</w:t>
            </w:r>
            <w:r w:rsidR="0008456D" w:rsidRPr="7E9CF211">
              <w:rPr>
                <w:b/>
                <w:bCs/>
                <w:sz w:val="24"/>
                <w:szCs w:val="24"/>
              </w:rPr>
              <w:t xml:space="preserve"> odst. </w:t>
            </w:r>
            <w:r w:rsidR="0008456D">
              <w:rPr>
                <w:b/>
                <w:bCs/>
                <w:sz w:val="24"/>
                <w:szCs w:val="24"/>
              </w:rPr>
              <w:t>3:</w:t>
            </w:r>
          </w:p>
          <w:p w:rsidR="009968E6" w:rsidRPr="009968E6" w:rsidRDefault="009968E6" w:rsidP="00670322">
            <w:pPr>
              <w:jc w:val="both"/>
              <w:rPr>
                <w:b/>
                <w:bCs/>
                <w:sz w:val="16"/>
                <w:szCs w:val="16"/>
              </w:rPr>
            </w:pPr>
          </w:p>
          <w:p w:rsidR="0008456D" w:rsidRPr="0008456D" w:rsidRDefault="0008456D" w:rsidP="00670322">
            <w:pPr>
              <w:jc w:val="both"/>
              <w:rPr>
                <w:sz w:val="24"/>
                <w:szCs w:val="24"/>
                <w:lang w:eastAsia="en-US"/>
              </w:rPr>
            </w:pPr>
            <w:r w:rsidRPr="0008456D">
              <w:rPr>
                <w:sz w:val="24"/>
                <w:szCs w:val="24"/>
                <w:lang w:eastAsia="en-US"/>
              </w:rPr>
              <w:t>Zde je uvedeno, že o zařazení výdaje mezi výdaje na obranu rozhoduje Ministerstvo obrany.</w:t>
            </w:r>
          </w:p>
          <w:p w:rsidR="0008456D" w:rsidRPr="0008456D" w:rsidRDefault="0008456D" w:rsidP="00670322">
            <w:pPr>
              <w:jc w:val="both"/>
              <w:rPr>
                <w:sz w:val="24"/>
                <w:szCs w:val="24"/>
                <w:lang w:eastAsia="en-US"/>
              </w:rPr>
            </w:pPr>
            <w:r w:rsidRPr="0008456D">
              <w:rPr>
                <w:sz w:val="24"/>
                <w:szCs w:val="24"/>
                <w:lang w:eastAsia="en-US"/>
              </w:rPr>
              <w:t>Vzhledem k tomu, že za rozpočet je odpovědná vláda jako celek, nepovažujeme za žádoucí, aby určitá část rozpočtu byla plně v rukou jednoho člena vlády bez možnosti jakékoliv ingerence vlády jako celku.</w:t>
            </w:r>
          </w:p>
          <w:p w:rsidR="0008456D" w:rsidRPr="00F75568" w:rsidRDefault="0008456D" w:rsidP="00670322">
            <w:pPr>
              <w:jc w:val="both"/>
              <w:rPr>
                <w:rFonts w:asciiTheme="majorBidi" w:hAnsiTheme="majorBidi" w:cstheme="majorBidi"/>
                <w:sz w:val="24"/>
                <w:szCs w:val="24"/>
                <w:u w:val="single"/>
              </w:rPr>
            </w:pPr>
            <w:r w:rsidRPr="00F75568">
              <w:rPr>
                <w:bCs/>
                <w:sz w:val="24"/>
                <w:szCs w:val="24"/>
                <w:lang w:eastAsia="en-US"/>
              </w:rPr>
              <w:t>Navrhujeme, aby v případě, že Ministerstvo obrany požadavek správce kapitoly odmítne, mohl správce kapitoly požádat o konečné rozhodnutí vládu.</w:t>
            </w:r>
          </w:p>
        </w:tc>
        <w:tc>
          <w:tcPr>
            <w:tcW w:w="6095" w:type="dxa"/>
          </w:tcPr>
          <w:p w:rsidR="00F73C00" w:rsidRDefault="00F73C00" w:rsidP="00F73C00">
            <w:pPr>
              <w:jc w:val="both"/>
              <w:rPr>
                <w:rFonts w:asciiTheme="majorBidi" w:hAnsiTheme="majorBidi" w:cstheme="majorBidi"/>
                <w:b/>
                <w:sz w:val="24"/>
                <w:szCs w:val="24"/>
              </w:rPr>
            </w:pPr>
            <w:r>
              <w:rPr>
                <w:rFonts w:asciiTheme="majorBidi" w:hAnsiTheme="majorBidi" w:cstheme="majorBidi"/>
                <w:b/>
                <w:sz w:val="24"/>
                <w:szCs w:val="24"/>
              </w:rPr>
              <w:t xml:space="preserve">Neakceptováno, vysvětleno. </w:t>
            </w:r>
          </w:p>
          <w:p w:rsidR="00D9415D" w:rsidRPr="00427C50" w:rsidRDefault="00D9415D" w:rsidP="00E243E9">
            <w:pPr>
              <w:jc w:val="both"/>
              <w:rPr>
                <w:rFonts w:asciiTheme="majorBidi" w:hAnsiTheme="majorBidi" w:cstheme="majorBidi"/>
                <w:i/>
                <w:sz w:val="16"/>
                <w:szCs w:val="16"/>
              </w:rPr>
            </w:pPr>
          </w:p>
          <w:p w:rsidR="00761334" w:rsidRPr="00427C50" w:rsidRDefault="00761334" w:rsidP="00761334">
            <w:pPr>
              <w:jc w:val="both"/>
              <w:rPr>
                <w:rFonts w:asciiTheme="majorBidi" w:hAnsiTheme="majorBidi" w:cstheme="majorBidi"/>
                <w:sz w:val="24"/>
                <w:szCs w:val="24"/>
              </w:rPr>
            </w:pPr>
            <w:r w:rsidRPr="00427C50">
              <w:rPr>
                <w:rFonts w:asciiTheme="majorBidi" w:hAnsiTheme="majorBidi" w:cstheme="majorBidi"/>
                <w:sz w:val="24"/>
                <w:szCs w:val="24"/>
              </w:rPr>
              <w:t>Dle zákona č. 2/1969 Sb., o zřízení ministerstev a jiných ústředních orgánů státní správy České republiky, je ústředním orgánem státní správy pro zabezpečování obrany České republiky Ministerstvo obrany. V kompetenci Ministerstva obrany tak je posoudit, zda v požadavku správce kapitoly státního rozpočtu jde o výdaj odpovídající definici obranných výdajů stanovené v dokumentech Aliance [</w:t>
            </w:r>
            <w:proofErr w:type="gramStart"/>
            <w:r w:rsidRPr="00427C50">
              <w:rPr>
                <w:rFonts w:asciiTheme="majorBidi" w:hAnsiTheme="majorBidi" w:cstheme="majorBidi"/>
                <w:sz w:val="24"/>
                <w:szCs w:val="24"/>
              </w:rPr>
              <w:t>PO(2018</w:t>
            </w:r>
            <w:proofErr w:type="gramEnd"/>
            <w:r w:rsidRPr="00427C50">
              <w:rPr>
                <w:rFonts w:asciiTheme="majorBidi" w:hAnsiTheme="majorBidi" w:cstheme="majorBidi"/>
                <w:sz w:val="24"/>
                <w:szCs w:val="24"/>
              </w:rPr>
              <w:t xml:space="preserve">)0048 NATO </w:t>
            </w:r>
            <w:proofErr w:type="spellStart"/>
            <w:r w:rsidRPr="00427C50">
              <w:rPr>
                <w:rFonts w:asciiTheme="majorBidi" w:hAnsiTheme="majorBidi" w:cstheme="majorBidi"/>
                <w:sz w:val="24"/>
                <w:szCs w:val="24"/>
              </w:rPr>
              <w:t>Defence</w:t>
            </w:r>
            <w:proofErr w:type="spellEnd"/>
            <w:r w:rsidRPr="00427C50">
              <w:rPr>
                <w:rFonts w:asciiTheme="majorBidi" w:hAnsiTheme="majorBidi" w:cstheme="majorBidi"/>
                <w:sz w:val="24"/>
                <w:szCs w:val="24"/>
              </w:rPr>
              <w:t xml:space="preserve"> </w:t>
            </w:r>
            <w:proofErr w:type="spellStart"/>
            <w:r w:rsidRPr="00427C50">
              <w:rPr>
                <w:rFonts w:asciiTheme="majorBidi" w:hAnsiTheme="majorBidi" w:cstheme="majorBidi"/>
                <w:sz w:val="24"/>
                <w:szCs w:val="24"/>
              </w:rPr>
              <w:t>Expenditure</w:t>
            </w:r>
            <w:proofErr w:type="spellEnd"/>
            <w:r w:rsidRPr="00427C50">
              <w:rPr>
                <w:rFonts w:asciiTheme="majorBidi" w:hAnsiTheme="majorBidi" w:cstheme="majorBidi"/>
                <w:sz w:val="24"/>
                <w:szCs w:val="24"/>
              </w:rPr>
              <w:t xml:space="preserve"> </w:t>
            </w:r>
            <w:proofErr w:type="spellStart"/>
            <w:r w:rsidRPr="00427C50">
              <w:rPr>
                <w:rFonts w:asciiTheme="majorBidi" w:hAnsiTheme="majorBidi" w:cstheme="majorBidi"/>
                <w:sz w:val="24"/>
                <w:szCs w:val="24"/>
              </w:rPr>
              <w:t>Definition</w:t>
            </w:r>
            <w:proofErr w:type="spellEnd"/>
            <w:r w:rsidRPr="00427C50">
              <w:rPr>
                <w:rFonts w:asciiTheme="majorBidi" w:hAnsiTheme="majorBidi" w:cstheme="majorBidi"/>
                <w:sz w:val="24"/>
                <w:szCs w:val="24"/>
              </w:rPr>
              <w:t xml:space="preserve"> ze dne 2. února 2018] a zda jej tedy lze do výdajů na obranu státu zahrnout.</w:t>
            </w:r>
          </w:p>
          <w:p w:rsidR="00FB4CD5" w:rsidRPr="00427C50" w:rsidRDefault="00FB4CD5" w:rsidP="00761334">
            <w:pPr>
              <w:jc w:val="both"/>
              <w:rPr>
                <w:rFonts w:asciiTheme="majorBidi" w:hAnsiTheme="majorBidi" w:cstheme="majorBidi"/>
                <w:sz w:val="24"/>
                <w:szCs w:val="24"/>
                <w:u w:val="single"/>
              </w:rPr>
            </w:pPr>
            <w:r w:rsidRPr="00427C50">
              <w:rPr>
                <w:bCs/>
                <w:sz w:val="24"/>
                <w:szCs w:val="24"/>
                <w:lang w:eastAsia="en-US"/>
              </w:rPr>
              <w:t>Návrh, aby správce kapitoly mohl</w:t>
            </w:r>
            <w:r w:rsidR="00A246C7" w:rsidRPr="00427C50">
              <w:rPr>
                <w:bCs/>
                <w:sz w:val="24"/>
                <w:szCs w:val="24"/>
                <w:lang w:eastAsia="en-US"/>
              </w:rPr>
              <w:t>,</w:t>
            </w:r>
            <w:r w:rsidRPr="00427C50">
              <w:rPr>
                <w:bCs/>
                <w:sz w:val="24"/>
                <w:szCs w:val="24"/>
                <w:lang w:eastAsia="en-US"/>
              </w:rPr>
              <w:t xml:space="preserve"> v případě, </w:t>
            </w:r>
            <w:r w:rsidR="00A246C7" w:rsidRPr="00427C50">
              <w:rPr>
                <w:bCs/>
                <w:sz w:val="24"/>
                <w:szCs w:val="24"/>
                <w:lang w:eastAsia="en-US"/>
              </w:rPr>
              <w:t>kdy</w:t>
            </w:r>
            <w:r w:rsidRPr="00427C50">
              <w:rPr>
                <w:bCs/>
                <w:sz w:val="24"/>
                <w:szCs w:val="24"/>
                <w:lang w:eastAsia="en-US"/>
              </w:rPr>
              <w:t xml:space="preserve"> Minis</w:t>
            </w:r>
            <w:r w:rsidR="00A246C7" w:rsidRPr="00427C50">
              <w:rPr>
                <w:bCs/>
                <w:sz w:val="24"/>
                <w:szCs w:val="24"/>
                <w:lang w:eastAsia="en-US"/>
              </w:rPr>
              <w:t>t</w:t>
            </w:r>
            <w:r w:rsidRPr="00427C50">
              <w:rPr>
                <w:bCs/>
                <w:sz w:val="24"/>
                <w:szCs w:val="24"/>
                <w:lang w:eastAsia="en-US"/>
              </w:rPr>
              <w:t>erstvo obrany nezahrne jeho požadavek</w:t>
            </w:r>
            <w:r w:rsidRPr="00427C50">
              <w:rPr>
                <w:sz w:val="24"/>
                <w:szCs w:val="24"/>
              </w:rPr>
              <w:t xml:space="preserve"> do </w:t>
            </w:r>
            <w:r w:rsidR="005E2842" w:rsidRPr="00427C50">
              <w:rPr>
                <w:sz w:val="24"/>
                <w:szCs w:val="24"/>
              </w:rPr>
              <w:t>návrhu státního rozpočtu jako výdaj</w:t>
            </w:r>
            <w:r w:rsidRPr="00427C50">
              <w:rPr>
                <w:sz w:val="24"/>
                <w:szCs w:val="24"/>
              </w:rPr>
              <w:t xml:space="preserve"> na obranu státu</w:t>
            </w:r>
            <w:r w:rsidR="00A246C7" w:rsidRPr="00427C50">
              <w:rPr>
                <w:sz w:val="24"/>
                <w:szCs w:val="24"/>
              </w:rPr>
              <w:t>,</w:t>
            </w:r>
            <w:r w:rsidRPr="00427C50">
              <w:rPr>
                <w:bCs/>
                <w:sz w:val="24"/>
                <w:szCs w:val="24"/>
                <w:lang w:eastAsia="en-US"/>
              </w:rPr>
              <w:t xml:space="preserve"> požádat o konečné rozhodnutí vládu</w:t>
            </w:r>
            <w:r w:rsidR="00A246C7" w:rsidRPr="00427C50">
              <w:rPr>
                <w:bCs/>
                <w:sz w:val="24"/>
                <w:szCs w:val="24"/>
                <w:lang w:eastAsia="en-US"/>
              </w:rPr>
              <w:t xml:space="preserve">, je nesystémovým řešením. Rozpory mezi ministerstvy v tomto směru se řeší příp. i jednáním mezi příslušnými ministry před </w:t>
            </w:r>
            <w:r w:rsidR="00DB76F3" w:rsidRPr="00427C50">
              <w:rPr>
                <w:bCs/>
                <w:sz w:val="24"/>
                <w:szCs w:val="24"/>
                <w:lang w:eastAsia="en-US"/>
              </w:rPr>
              <w:t>výsledným závěrem Ministerstva obrany</w:t>
            </w:r>
            <w:r w:rsidR="005E2842" w:rsidRPr="00427C50">
              <w:rPr>
                <w:bCs/>
                <w:sz w:val="24"/>
                <w:szCs w:val="24"/>
                <w:lang w:eastAsia="en-US"/>
              </w:rPr>
              <w:t>.</w:t>
            </w:r>
            <w:r w:rsidR="00A246C7" w:rsidRPr="00427C50">
              <w:rPr>
                <w:bCs/>
                <w:sz w:val="24"/>
                <w:szCs w:val="24"/>
                <w:lang w:eastAsia="en-US"/>
              </w:rPr>
              <w:t xml:space="preserve"> </w:t>
            </w:r>
          </w:p>
          <w:p w:rsidR="00761334" w:rsidRPr="00427C50" w:rsidRDefault="005E2842" w:rsidP="00761334">
            <w:pPr>
              <w:jc w:val="both"/>
              <w:rPr>
                <w:rFonts w:asciiTheme="majorBidi" w:hAnsiTheme="majorBidi" w:cstheme="majorBidi"/>
                <w:sz w:val="24"/>
                <w:szCs w:val="24"/>
              </w:rPr>
            </w:pPr>
            <w:r w:rsidRPr="00427C50">
              <w:rPr>
                <w:rFonts w:asciiTheme="majorBidi" w:hAnsiTheme="majorBidi" w:cstheme="majorBidi"/>
                <w:sz w:val="24"/>
                <w:szCs w:val="24"/>
              </w:rPr>
              <w:t>Nicméně n</w:t>
            </w:r>
            <w:r w:rsidR="00761334" w:rsidRPr="00427C50">
              <w:rPr>
                <w:rFonts w:asciiTheme="majorBidi" w:hAnsiTheme="majorBidi" w:cstheme="majorBidi"/>
                <w:sz w:val="24"/>
                <w:szCs w:val="24"/>
              </w:rPr>
              <w:t>ávrh státního rozpočtu projednává a schvaluje vláda, která jej následně předkládá Poslanecké sněmovně.</w:t>
            </w:r>
          </w:p>
          <w:p w:rsidR="00C57F6F" w:rsidRDefault="00761334" w:rsidP="00761334">
            <w:pPr>
              <w:jc w:val="both"/>
              <w:rPr>
                <w:rFonts w:asciiTheme="majorBidi" w:hAnsiTheme="majorBidi" w:cstheme="majorBidi"/>
                <w:sz w:val="24"/>
                <w:szCs w:val="24"/>
              </w:rPr>
            </w:pPr>
            <w:r w:rsidRPr="00427C50">
              <w:rPr>
                <w:rFonts w:asciiTheme="majorBidi" w:hAnsiTheme="majorBidi" w:cstheme="majorBidi"/>
                <w:sz w:val="24"/>
                <w:szCs w:val="24"/>
              </w:rPr>
              <w:t>Neplatí tak, že by „určitá část rozpočtu byla plně v rukou jednoho člena vlády bez možnosti jakékoliv ingerence vlády jako celku“.</w:t>
            </w:r>
          </w:p>
          <w:p w:rsidR="00427C50" w:rsidRDefault="00427C50" w:rsidP="00761334">
            <w:pPr>
              <w:jc w:val="both"/>
              <w:rPr>
                <w:rFonts w:asciiTheme="majorBidi" w:hAnsiTheme="majorBidi" w:cstheme="majorBidi"/>
                <w:sz w:val="16"/>
                <w:szCs w:val="16"/>
              </w:rPr>
            </w:pPr>
          </w:p>
          <w:p w:rsidR="00F73C00" w:rsidRPr="00F73C00" w:rsidRDefault="00F73C00" w:rsidP="00F73C00">
            <w:pPr>
              <w:pStyle w:val="Zkladntext"/>
              <w:rPr>
                <w:rFonts w:asciiTheme="majorBidi" w:hAnsiTheme="majorBidi" w:cstheme="majorBidi"/>
                <w:color w:val="FF0000"/>
                <w:szCs w:val="24"/>
                <w:lang w:val="cs-CZ"/>
              </w:rPr>
            </w:pPr>
            <w:r>
              <w:rPr>
                <w:rFonts w:asciiTheme="majorBidi" w:hAnsiTheme="majorBidi" w:cstheme="majorBidi"/>
                <w:b/>
                <w:szCs w:val="24"/>
                <w:lang w:val="cs-CZ"/>
              </w:rPr>
              <w:t>Připomínka byla připomínkovým místem z</w:t>
            </w:r>
            <w:r>
              <w:rPr>
                <w:rFonts w:asciiTheme="majorBidi" w:hAnsiTheme="majorBidi" w:cstheme="majorBidi"/>
                <w:b/>
                <w:szCs w:val="24"/>
              </w:rPr>
              <w:t>měn</w:t>
            </w:r>
            <w:r>
              <w:rPr>
                <w:rFonts w:asciiTheme="majorBidi" w:hAnsiTheme="majorBidi" w:cstheme="majorBidi"/>
                <w:b/>
                <w:szCs w:val="24"/>
                <w:lang w:val="cs-CZ"/>
              </w:rPr>
              <w:t>ěna</w:t>
            </w:r>
            <w:r w:rsidRPr="00CA4827">
              <w:rPr>
                <w:rFonts w:asciiTheme="majorBidi" w:hAnsiTheme="majorBidi" w:cstheme="majorBidi"/>
                <w:b/>
                <w:szCs w:val="24"/>
              </w:rPr>
              <w:t xml:space="preserve"> </w:t>
            </w:r>
            <w:r>
              <w:rPr>
                <w:rFonts w:asciiTheme="majorBidi" w:hAnsiTheme="majorBidi" w:cstheme="majorBidi"/>
                <w:b/>
                <w:szCs w:val="24"/>
              </w:rPr>
              <w:t>na</w:t>
            </w:r>
            <w:r w:rsidR="00FC779D">
              <w:rPr>
                <w:rFonts w:asciiTheme="majorBidi" w:hAnsiTheme="majorBidi" w:cstheme="majorBidi"/>
                <w:b/>
                <w:szCs w:val="24"/>
                <w:lang w:val="cs-CZ"/>
              </w:rPr>
              <w:t> </w:t>
            </w:r>
            <w:r w:rsidRPr="00CA4827">
              <w:rPr>
                <w:rFonts w:asciiTheme="majorBidi" w:hAnsiTheme="majorBidi" w:cstheme="majorBidi"/>
                <w:b/>
                <w:szCs w:val="24"/>
              </w:rPr>
              <w:t>doporučující</w:t>
            </w:r>
            <w:r>
              <w:rPr>
                <w:rFonts w:asciiTheme="majorBidi" w:hAnsiTheme="majorBidi" w:cstheme="majorBidi"/>
                <w:b/>
                <w:szCs w:val="24"/>
                <w:lang w:val="cs-CZ"/>
              </w:rPr>
              <w:t>.</w:t>
            </w:r>
          </w:p>
          <w:p w:rsidR="00F73C00" w:rsidRPr="00427C50" w:rsidRDefault="00F73C00" w:rsidP="00761334">
            <w:pPr>
              <w:jc w:val="both"/>
              <w:rPr>
                <w:rFonts w:asciiTheme="majorBidi" w:hAnsiTheme="majorBidi" w:cstheme="majorBidi"/>
                <w:sz w:val="16"/>
                <w:szCs w:val="16"/>
              </w:rPr>
            </w:pPr>
          </w:p>
        </w:tc>
      </w:tr>
      <w:tr w:rsidR="0020174A" w:rsidRPr="005422AF" w:rsidTr="00D05453">
        <w:trPr>
          <w:trHeight w:val="1408"/>
        </w:trPr>
        <w:tc>
          <w:tcPr>
            <w:tcW w:w="779" w:type="dxa"/>
          </w:tcPr>
          <w:p w:rsidR="0020174A" w:rsidRPr="005422AF" w:rsidRDefault="0008456D" w:rsidP="001848D6">
            <w:pPr>
              <w:jc w:val="center"/>
              <w:rPr>
                <w:rFonts w:asciiTheme="majorBidi" w:hAnsiTheme="majorBidi" w:cstheme="majorBidi"/>
                <w:sz w:val="24"/>
                <w:szCs w:val="24"/>
              </w:rPr>
            </w:pPr>
            <w:r>
              <w:rPr>
                <w:rFonts w:asciiTheme="majorBidi" w:hAnsiTheme="majorBidi" w:cstheme="majorBidi"/>
                <w:sz w:val="24"/>
                <w:szCs w:val="24"/>
              </w:rPr>
              <w:t>4</w:t>
            </w:r>
            <w:r w:rsidR="0020174A" w:rsidRPr="005422AF">
              <w:rPr>
                <w:rFonts w:asciiTheme="majorBidi" w:hAnsiTheme="majorBidi" w:cstheme="majorBidi"/>
                <w:sz w:val="24"/>
                <w:szCs w:val="24"/>
              </w:rPr>
              <w:t>.</w:t>
            </w:r>
          </w:p>
        </w:tc>
        <w:tc>
          <w:tcPr>
            <w:tcW w:w="1626" w:type="dxa"/>
          </w:tcPr>
          <w:p w:rsidR="0020174A" w:rsidRPr="005422AF" w:rsidRDefault="007E0CB0" w:rsidP="001848D6">
            <w:pPr>
              <w:jc w:val="center"/>
              <w:rPr>
                <w:rFonts w:asciiTheme="majorBidi" w:hAnsiTheme="majorBidi" w:cstheme="majorBidi"/>
                <w:sz w:val="24"/>
                <w:szCs w:val="24"/>
              </w:rPr>
            </w:pPr>
            <w:r>
              <w:rPr>
                <w:rFonts w:asciiTheme="majorBidi" w:hAnsiTheme="majorBidi" w:cstheme="majorBidi"/>
                <w:sz w:val="24"/>
                <w:szCs w:val="24"/>
              </w:rPr>
              <w:t>MMR</w:t>
            </w:r>
          </w:p>
        </w:tc>
        <w:tc>
          <w:tcPr>
            <w:tcW w:w="5644" w:type="dxa"/>
          </w:tcPr>
          <w:p w:rsidR="007E0CB0" w:rsidRDefault="007E0CB0" w:rsidP="00670322">
            <w:pPr>
              <w:jc w:val="both"/>
              <w:rPr>
                <w:rFonts w:asciiTheme="majorBidi" w:hAnsiTheme="majorBidi" w:cstheme="majorBidi"/>
                <w:b/>
                <w:sz w:val="24"/>
                <w:szCs w:val="24"/>
              </w:rPr>
            </w:pPr>
            <w:r>
              <w:rPr>
                <w:rFonts w:asciiTheme="majorBidi" w:hAnsiTheme="majorBidi" w:cstheme="majorBidi"/>
                <w:sz w:val="24"/>
                <w:szCs w:val="24"/>
                <w:u w:val="single"/>
              </w:rPr>
              <w:t>Doporučující připomínka</w:t>
            </w:r>
          </w:p>
          <w:p w:rsidR="007E0CB0" w:rsidRDefault="007E0CB0" w:rsidP="00670322">
            <w:pPr>
              <w:jc w:val="both"/>
              <w:rPr>
                <w:rFonts w:asciiTheme="majorBidi" w:hAnsiTheme="majorBidi" w:cstheme="majorBidi"/>
                <w:b/>
                <w:sz w:val="24"/>
                <w:szCs w:val="24"/>
              </w:rPr>
            </w:pPr>
            <w:r w:rsidRPr="007E0CB0">
              <w:rPr>
                <w:rFonts w:asciiTheme="majorBidi" w:hAnsiTheme="majorBidi" w:cstheme="majorBidi"/>
                <w:b/>
                <w:sz w:val="24"/>
                <w:szCs w:val="24"/>
              </w:rPr>
              <w:t xml:space="preserve">K části druhé, </w:t>
            </w:r>
            <w:r w:rsidR="00A92AE3">
              <w:rPr>
                <w:rFonts w:asciiTheme="majorBidi" w:hAnsiTheme="majorBidi" w:cstheme="majorBidi"/>
                <w:b/>
                <w:sz w:val="24"/>
                <w:szCs w:val="24"/>
              </w:rPr>
              <w:t xml:space="preserve">novelizačnímu </w:t>
            </w:r>
            <w:r w:rsidRPr="007E0CB0">
              <w:rPr>
                <w:rFonts w:asciiTheme="majorBidi" w:hAnsiTheme="majorBidi" w:cstheme="majorBidi"/>
                <w:b/>
                <w:sz w:val="24"/>
                <w:szCs w:val="24"/>
              </w:rPr>
              <w:t>bodu 1</w:t>
            </w:r>
            <w:r>
              <w:rPr>
                <w:rFonts w:asciiTheme="majorBidi" w:hAnsiTheme="majorBidi" w:cstheme="majorBidi"/>
                <w:b/>
                <w:sz w:val="24"/>
                <w:szCs w:val="24"/>
              </w:rPr>
              <w:t>:</w:t>
            </w:r>
          </w:p>
          <w:p w:rsidR="009968E6" w:rsidRPr="009968E6" w:rsidRDefault="009968E6" w:rsidP="00670322">
            <w:pPr>
              <w:jc w:val="both"/>
              <w:rPr>
                <w:rFonts w:asciiTheme="majorBidi" w:hAnsiTheme="majorBidi" w:cstheme="majorBidi"/>
                <w:b/>
                <w:sz w:val="16"/>
                <w:szCs w:val="16"/>
              </w:rPr>
            </w:pPr>
          </w:p>
          <w:p w:rsidR="007E0CB0" w:rsidRPr="007E0CB0" w:rsidRDefault="007E0CB0" w:rsidP="00670322">
            <w:pPr>
              <w:jc w:val="both"/>
              <w:rPr>
                <w:rFonts w:asciiTheme="majorBidi" w:hAnsiTheme="majorBidi" w:cstheme="majorBidi"/>
                <w:sz w:val="24"/>
                <w:szCs w:val="24"/>
              </w:rPr>
            </w:pPr>
            <w:r w:rsidRPr="007E0CB0">
              <w:rPr>
                <w:rFonts w:asciiTheme="majorBidi" w:hAnsiTheme="majorBidi" w:cstheme="majorBidi"/>
                <w:sz w:val="24"/>
                <w:szCs w:val="24"/>
              </w:rPr>
              <w:t>V části druhé novelizačním bodě 1 doporučujeme slova „</w:t>
            </w:r>
            <w:proofErr w:type="gramStart"/>
            <w:r w:rsidRPr="007E0CB0">
              <w:rPr>
                <w:rFonts w:asciiTheme="majorBidi" w:hAnsiTheme="majorBidi" w:cstheme="majorBidi"/>
                <w:sz w:val="24"/>
                <w:szCs w:val="24"/>
              </w:rPr>
              <w:t>slova „ , státních</w:t>
            </w:r>
            <w:proofErr w:type="gramEnd"/>
            <w:r w:rsidRPr="007E0CB0">
              <w:rPr>
                <w:rFonts w:asciiTheme="majorBidi" w:hAnsiTheme="majorBidi" w:cstheme="majorBidi"/>
                <w:sz w:val="24"/>
                <w:szCs w:val="24"/>
              </w:rPr>
              <w:t>“ nahradit slovy</w:t>
            </w:r>
          </w:p>
          <w:p w:rsidR="00D41D2C" w:rsidRDefault="007E0CB0" w:rsidP="00670322">
            <w:pPr>
              <w:jc w:val="both"/>
              <w:rPr>
                <w:rFonts w:asciiTheme="majorBidi" w:hAnsiTheme="majorBidi" w:cstheme="majorBidi"/>
                <w:sz w:val="24"/>
                <w:szCs w:val="24"/>
              </w:rPr>
            </w:pPr>
            <w:r w:rsidRPr="007E0CB0">
              <w:rPr>
                <w:rFonts w:asciiTheme="majorBidi" w:hAnsiTheme="majorBidi" w:cstheme="majorBidi"/>
                <w:sz w:val="24"/>
                <w:szCs w:val="24"/>
              </w:rPr>
              <w:t>„slova „, státních“.</w:t>
            </w:r>
          </w:p>
          <w:p w:rsidR="00427C50" w:rsidRPr="00427C50" w:rsidRDefault="00427C50" w:rsidP="00670322">
            <w:pPr>
              <w:jc w:val="both"/>
              <w:rPr>
                <w:rFonts w:asciiTheme="majorBidi" w:hAnsiTheme="majorBidi" w:cstheme="majorBidi"/>
                <w:sz w:val="16"/>
                <w:szCs w:val="16"/>
              </w:rPr>
            </w:pPr>
          </w:p>
        </w:tc>
        <w:tc>
          <w:tcPr>
            <w:tcW w:w="6095" w:type="dxa"/>
          </w:tcPr>
          <w:p w:rsidR="00903023" w:rsidRPr="00903023" w:rsidRDefault="002B6BC9" w:rsidP="007063D6">
            <w:pPr>
              <w:widowControl w:val="0"/>
              <w:autoSpaceDE w:val="0"/>
              <w:autoSpaceDN w:val="0"/>
              <w:adjustRightInd w:val="0"/>
              <w:ind w:left="284" w:hanging="284"/>
              <w:rPr>
                <w:rFonts w:asciiTheme="majorBidi" w:hAnsiTheme="majorBidi" w:cstheme="majorBidi"/>
                <w:sz w:val="24"/>
                <w:szCs w:val="24"/>
              </w:rPr>
            </w:pPr>
            <w:r w:rsidRPr="00D54865">
              <w:rPr>
                <w:rFonts w:asciiTheme="majorBidi" w:hAnsiTheme="majorBidi" w:cstheme="majorBidi"/>
                <w:b/>
                <w:sz w:val="24"/>
                <w:szCs w:val="24"/>
              </w:rPr>
              <w:t>Akceptováno</w:t>
            </w:r>
            <w:r w:rsidR="00F73C00">
              <w:rPr>
                <w:rFonts w:asciiTheme="majorBidi" w:hAnsiTheme="majorBidi" w:cstheme="majorBidi"/>
                <w:b/>
                <w:sz w:val="24"/>
                <w:szCs w:val="24"/>
              </w:rPr>
              <w:t>.</w:t>
            </w:r>
          </w:p>
        </w:tc>
      </w:tr>
      <w:tr w:rsidR="001848D6" w:rsidRPr="005422AF" w:rsidTr="00D05453">
        <w:trPr>
          <w:trHeight w:val="1408"/>
        </w:trPr>
        <w:tc>
          <w:tcPr>
            <w:tcW w:w="779" w:type="dxa"/>
          </w:tcPr>
          <w:p w:rsidR="001848D6" w:rsidRPr="005422AF" w:rsidRDefault="00670322" w:rsidP="001848D6">
            <w:pPr>
              <w:jc w:val="center"/>
              <w:rPr>
                <w:rFonts w:asciiTheme="majorBidi" w:hAnsiTheme="majorBidi" w:cstheme="majorBidi"/>
                <w:sz w:val="24"/>
                <w:szCs w:val="24"/>
              </w:rPr>
            </w:pPr>
            <w:r>
              <w:rPr>
                <w:rFonts w:asciiTheme="majorBidi" w:hAnsiTheme="majorBidi" w:cstheme="majorBidi"/>
                <w:sz w:val="24"/>
                <w:szCs w:val="24"/>
              </w:rPr>
              <w:lastRenderedPageBreak/>
              <w:t>5</w:t>
            </w:r>
            <w:r w:rsidR="00D41D2C" w:rsidRPr="005422AF">
              <w:rPr>
                <w:rFonts w:asciiTheme="majorBidi" w:hAnsiTheme="majorBidi" w:cstheme="majorBidi"/>
                <w:sz w:val="24"/>
                <w:szCs w:val="24"/>
              </w:rPr>
              <w:t>.</w:t>
            </w:r>
          </w:p>
        </w:tc>
        <w:tc>
          <w:tcPr>
            <w:tcW w:w="1626" w:type="dxa"/>
          </w:tcPr>
          <w:p w:rsidR="001848D6" w:rsidRPr="00FE3933" w:rsidRDefault="001848D6" w:rsidP="001848D6">
            <w:pPr>
              <w:jc w:val="center"/>
              <w:rPr>
                <w:rFonts w:asciiTheme="majorBidi" w:hAnsiTheme="majorBidi" w:cstheme="majorBidi"/>
                <w:sz w:val="24"/>
                <w:szCs w:val="24"/>
              </w:rPr>
            </w:pPr>
          </w:p>
        </w:tc>
        <w:tc>
          <w:tcPr>
            <w:tcW w:w="5644" w:type="dxa"/>
          </w:tcPr>
          <w:p w:rsidR="007E0CB0" w:rsidRDefault="007E0CB0" w:rsidP="00670322">
            <w:pPr>
              <w:jc w:val="both"/>
              <w:rPr>
                <w:rFonts w:asciiTheme="majorBidi" w:hAnsiTheme="majorBidi" w:cstheme="majorBidi"/>
                <w:b/>
                <w:sz w:val="24"/>
                <w:szCs w:val="24"/>
              </w:rPr>
            </w:pPr>
            <w:r>
              <w:rPr>
                <w:rFonts w:asciiTheme="majorBidi" w:hAnsiTheme="majorBidi" w:cstheme="majorBidi"/>
                <w:sz w:val="24"/>
                <w:szCs w:val="24"/>
                <w:u w:val="single"/>
              </w:rPr>
              <w:t>Doporučující připomínka</w:t>
            </w:r>
          </w:p>
          <w:p w:rsidR="007E0CB0" w:rsidRPr="00E213BF" w:rsidRDefault="007E0CB0" w:rsidP="00670322">
            <w:pPr>
              <w:jc w:val="both"/>
              <w:rPr>
                <w:rFonts w:asciiTheme="majorBidi" w:hAnsiTheme="majorBidi" w:cstheme="majorBidi"/>
                <w:b/>
                <w:sz w:val="24"/>
                <w:szCs w:val="24"/>
              </w:rPr>
            </w:pPr>
            <w:r w:rsidRPr="007E0CB0">
              <w:rPr>
                <w:rFonts w:asciiTheme="majorBidi" w:hAnsiTheme="majorBidi" w:cstheme="majorBidi"/>
                <w:b/>
                <w:sz w:val="24"/>
                <w:szCs w:val="24"/>
              </w:rPr>
              <w:t xml:space="preserve">K části druhé, </w:t>
            </w:r>
            <w:r w:rsidR="00A92AE3">
              <w:rPr>
                <w:rFonts w:asciiTheme="majorBidi" w:hAnsiTheme="majorBidi" w:cstheme="majorBidi"/>
                <w:b/>
                <w:sz w:val="24"/>
                <w:szCs w:val="24"/>
              </w:rPr>
              <w:t>novelizačnímu</w:t>
            </w:r>
            <w:r w:rsidR="00A92AE3" w:rsidRPr="007E0CB0">
              <w:rPr>
                <w:rFonts w:asciiTheme="majorBidi" w:hAnsiTheme="majorBidi" w:cstheme="majorBidi"/>
                <w:b/>
                <w:sz w:val="24"/>
                <w:szCs w:val="24"/>
              </w:rPr>
              <w:t xml:space="preserve"> </w:t>
            </w:r>
            <w:r w:rsidRPr="007E0CB0">
              <w:rPr>
                <w:rFonts w:asciiTheme="majorBidi" w:hAnsiTheme="majorBidi" w:cstheme="majorBidi"/>
                <w:b/>
                <w:sz w:val="24"/>
                <w:szCs w:val="24"/>
              </w:rPr>
              <w:t xml:space="preserve">bodu </w:t>
            </w:r>
            <w:r>
              <w:rPr>
                <w:rFonts w:asciiTheme="majorBidi" w:hAnsiTheme="majorBidi" w:cstheme="majorBidi"/>
                <w:b/>
                <w:sz w:val="24"/>
                <w:szCs w:val="24"/>
              </w:rPr>
              <w:t>8:</w:t>
            </w:r>
          </w:p>
          <w:p w:rsidR="009968E6" w:rsidRPr="009968E6" w:rsidRDefault="009968E6" w:rsidP="00670322">
            <w:pPr>
              <w:jc w:val="both"/>
              <w:rPr>
                <w:rFonts w:asciiTheme="majorBidi" w:hAnsiTheme="majorBidi" w:cstheme="majorBidi"/>
                <w:sz w:val="16"/>
                <w:szCs w:val="16"/>
              </w:rPr>
            </w:pPr>
          </w:p>
          <w:p w:rsidR="001848D6" w:rsidRDefault="007E0CB0" w:rsidP="00670322">
            <w:pPr>
              <w:jc w:val="both"/>
              <w:rPr>
                <w:rFonts w:asciiTheme="majorBidi" w:hAnsiTheme="majorBidi" w:cstheme="majorBidi"/>
                <w:sz w:val="24"/>
                <w:szCs w:val="24"/>
              </w:rPr>
            </w:pPr>
            <w:r w:rsidRPr="007E0CB0">
              <w:rPr>
                <w:rFonts w:asciiTheme="majorBidi" w:hAnsiTheme="majorBidi" w:cstheme="majorBidi"/>
                <w:sz w:val="24"/>
                <w:szCs w:val="24"/>
              </w:rPr>
              <w:t>V části druhé novelizačním bodě 8 doporučujeme slova „stanoveného podle § 14 odst. 5 stanoveného“ nahradit slovy „podle § 14 odst. 5 stanoveného“.</w:t>
            </w:r>
          </w:p>
          <w:p w:rsidR="00427C50" w:rsidRPr="00427C50" w:rsidRDefault="00427C50" w:rsidP="00670322">
            <w:pPr>
              <w:jc w:val="both"/>
              <w:rPr>
                <w:rFonts w:asciiTheme="majorBidi" w:hAnsiTheme="majorBidi" w:cstheme="majorBidi"/>
                <w:sz w:val="16"/>
                <w:szCs w:val="16"/>
              </w:rPr>
            </w:pPr>
          </w:p>
        </w:tc>
        <w:tc>
          <w:tcPr>
            <w:tcW w:w="6095" w:type="dxa"/>
          </w:tcPr>
          <w:p w:rsidR="00002B94" w:rsidRPr="00D54865" w:rsidRDefault="00D54865" w:rsidP="00E243E9">
            <w:pPr>
              <w:jc w:val="both"/>
              <w:rPr>
                <w:rFonts w:asciiTheme="majorBidi" w:hAnsiTheme="majorBidi" w:cstheme="majorBidi"/>
                <w:sz w:val="24"/>
                <w:szCs w:val="24"/>
              </w:rPr>
            </w:pPr>
            <w:r w:rsidRPr="00D54865">
              <w:rPr>
                <w:rFonts w:asciiTheme="majorBidi" w:hAnsiTheme="majorBidi" w:cstheme="majorBidi"/>
                <w:b/>
                <w:sz w:val="24"/>
                <w:szCs w:val="24"/>
              </w:rPr>
              <w:t>Akceptováno</w:t>
            </w:r>
            <w:r w:rsidR="00F73C00">
              <w:rPr>
                <w:rFonts w:asciiTheme="majorBidi" w:hAnsiTheme="majorBidi" w:cstheme="majorBidi"/>
                <w:b/>
                <w:sz w:val="24"/>
                <w:szCs w:val="24"/>
              </w:rPr>
              <w:t>.</w:t>
            </w:r>
          </w:p>
        </w:tc>
      </w:tr>
      <w:tr w:rsidR="00A8310A" w:rsidRPr="005422AF" w:rsidTr="00D05453">
        <w:trPr>
          <w:trHeight w:val="557"/>
        </w:trPr>
        <w:tc>
          <w:tcPr>
            <w:tcW w:w="779" w:type="dxa"/>
          </w:tcPr>
          <w:p w:rsidR="00A8310A" w:rsidRPr="005422AF" w:rsidRDefault="00670322" w:rsidP="00A8310A">
            <w:pPr>
              <w:jc w:val="center"/>
              <w:rPr>
                <w:rFonts w:asciiTheme="majorBidi" w:hAnsiTheme="majorBidi" w:cstheme="majorBidi"/>
                <w:sz w:val="24"/>
                <w:szCs w:val="24"/>
              </w:rPr>
            </w:pPr>
            <w:r>
              <w:rPr>
                <w:rFonts w:asciiTheme="majorBidi" w:hAnsiTheme="majorBidi" w:cstheme="majorBidi"/>
                <w:sz w:val="24"/>
                <w:szCs w:val="24"/>
              </w:rPr>
              <w:t>6</w:t>
            </w:r>
            <w:r w:rsidR="00D41D2C" w:rsidRPr="005422AF">
              <w:rPr>
                <w:rFonts w:asciiTheme="majorBidi" w:hAnsiTheme="majorBidi" w:cstheme="majorBidi"/>
                <w:sz w:val="24"/>
                <w:szCs w:val="24"/>
              </w:rPr>
              <w:t>.</w:t>
            </w:r>
          </w:p>
        </w:tc>
        <w:tc>
          <w:tcPr>
            <w:tcW w:w="1626" w:type="dxa"/>
          </w:tcPr>
          <w:p w:rsidR="00A8310A" w:rsidRPr="005422AF" w:rsidRDefault="0008456D" w:rsidP="0008456D">
            <w:pPr>
              <w:jc w:val="center"/>
              <w:rPr>
                <w:rFonts w:asciiTheme="majorBidi" w:hAnsiTheme="majorBidi" w:cstheme="majorBidi"/>
                <w:sz w:val="24"/>
                <w:szCs w:val="24"/>
              </w:rPr>
            </w:pPr>
            <w:r>
              <w:rPr>
                <w:rFonts w:asciiTheme="majorBidi" w:hAnsiTheme="majorBidi" w:cstheme="majorBidi"/>
                <w:sz w:val="24"/>
                <w:szCs w:val="24"/>
              </w:rPr>
              <w:t>MF</w:t>
            </w:r>
          </w:p>
        </w:tc>
        <w:tc>
          <w:tcPr>
            <w:tcW w:w="5644" w:type="dxa"/>
          </w:tcPr>
          <w:p w:rsidR="00FC4C72" w:rsidRPr="00670322" w:rsidRDefault="00FC4C72" w:rsidP="00670322">
            <w:pPr>
              <w:jc w:val="both"/>
              <w:rPr>
                <w:rFonts w:asciiTheme="majorBidi" w:hAnsiTheme="majorBidi" w:cstheme="majorBidi"/>
                <w:sz w:val="24"/>
                <w:szCs w:val="24"/>
              </w:rPr>
            </w:pPr>
            <w:r>
              <w:rPr>
                <w:rFonts w:asciiTheme="majorBidi" w:hAnsiTheme="majorBidi" w:cstheme="majorBidi"/>
                <w:sz w:val="24"/>
                <w:szCs w:val="24"/>
                <w:u w:val="single"/>
              </w:rPr>
              <w:t>Zásadní připomínka</w:t>
            </w:r>
          </w:p>
          <w:p w:rsidR="00670322" w:rsidRDefault="00DC3902" w:rsidP="00670322">
            <w:pPr>
              <w:jc w:val="both"/>
              <w:rPr>
                <w:rFonts w:asciiTheme="majorBidi" w:hAnsiTheme="majorBidi" w:cstheme="majorBidi"/>
                <w:b/>
                <w:sz w:val="24"/>
                <w:szCs w:val="24"/>
              </w:rPr>
            </w:pPr>
            <w:r w:rsidRPr="007E0CB0">
              <w:rPr>
                <w:rFonts w:asciiTheme="majorBidi" w:hAnsiTheme="majorBidi" w:cstheme="majorBidi"/>
                <w:b/>
                <w:sz w:val="24"/>
                <w:szCs w:val="24"/>
              </w:rPr>
              <w:t>K části druhé</w:t>
            </w:r>
            <w:r>
              <w:rPr>
                <w:rFonts w:asciiTheme="majorBidi" w:hAnsiTheme="majorBidi" w:cstheme="majorBidi"/>
                <w:b/>
                <w:sz w:val="24"/>
                <w:szCs w:val="24"/>
              </w:rPr>
              <w:t>:</w:t>
            </w:r>
            <w:r w:rsidRPr="00670322">
              <w:rPr>
                <w:rFonts w:asciiTheme="majorBidi" w:hAnsiTheme="majorBidi" w:cstheme="majorBidi"/>
                <w:b/>
                <w:sz w:val="24"/>
                <w:szCs w:val="24"/>
              </w:rPr>
              <w:t xml:space="preserve"> </w:t>
            </w:r>
          </w:p>
          <w:p w:rsidR="009968E6" w:rsidRPr="009968E6" w:rsidRDefault="009968E6" w:rsidP="00670322">
            <w:pPr>
              <w:jc w:val="both"/>
              <w:rPr>
                <w:rFonts w:asciiTheme="majorBidi" w:hAnsiTheme="majorBidi" w:cstheme="majorBidi"/>
                <w:sz w:val="16"/>
                <w:szCs w:val="16"/>
              </w:rPr>
            </w:pPr>
          </w:p>
          <w:p w:rsidR="00A8310A" w:rsidRDefault="00A92AE3" w:rsidP="00A92AE3">
            <w:pPr>
              <w:jc w:val="both"/>
              <w:rPr>
                <w:rFonts w:asciiTheme="majorBidi" w:hAnsiTheme="majorBidi" w:cstheme="majorBidi"/>
                <w:sz w:val="24"/>
                <w:szCs w:val="24"/>
              </w:rPr>
            </w:pPr>
            <w:r>
              <w:rPr>
                <w:rFonts w:asciiTheme="majorBidi" w:hAnsiTheme="majorBidi" w:cstheme="majorBidi"/>
                <w:sz w:val="24"/>
                <w:szCs w:val="24"/>
              </w:rPr>
              <w:t>D</w:t>
            </w:r>
            <w:r w:rsidRPr="00A92AE3">
              <w:rPr>
                <w:rFonts w:asciiTheme="majorBidi" w:hAnsiTheme="majorBidi" w:cstheme="majorBidi"/>
                <w:sz w:val="24"/>
                <w:szCs w:val="24"/>
              </w:rPr>
              <w:t>oplnit text</w:t>
            </w:r>
            <w:r w:rsidRPr="00670322">
              <w:rPr>
                <w:rFonts w:asciiTheme="majorBidi" w:hAnsiTheme="majorBidi" w:cstheme="majorBidi"/>
                <w:sz w:val="24"/>
                <w:szCs w:val="24"/>
              </w:rPr>
              <w:t xml:space="preserve">: </w:t>
            </w:r>
            <w:r w:rsidR="00670322" w:rsidRPr="00670322">
              <w:rPr>
                <w:rFonts w:asciiTheme="majorBidi" w:hAnsiTheme="majorBidi" w:cstheme="majorBidi"/>
                <w:sz w:val="24"/>
                <w:szCs w:val="24"/>
              </w:rPr>
              <w:t>V § 5 se</w:t>
            </w:r>
            <w:r w:rsidR="00670322">
              <w:rPr>
                <w:rFonts w:asciiTheme="majorBidi" w:hAnsiTheme="majorBidi" w:cstheme="majorBidi"/>
                <w:sz w:val="24"/>
                <w:szCs w:val="24"/>
              </w:rPr>
              <w:t> </w:t>
            </w:r>
            <w:r w:rsidR="00670322" w:rsidRPr="00670322">
              <w:rPr>
                <w:rFonts w:asciiTheme="majorBidi" w:hAnsiTheme="majorBidi" w:cstheme="majorBidi"/>
                <w:sz w:val="24"/>
                <w:szCs w:val="24"/>
              </w:rPr>
              <w:t>za bod 1 vkládá bod 2., který zní: „2. Za § 3a se vkládá nový §</w:t>
            </w:r>
            <w:r w:rsidR="00670322">
              <w:rPr>
                <w:rFonts w:asciiTheme="majorBidi" w:hAnsiTheme="majorBidi" w:cstheme="majorBidi"/>
                <w:sz w:val="24"/>
                <w:szCs w:val="24"/>
              </w:rPr>
              <w:t> </w:t>
            </w:r>
            <w:r w:rsidR="00670322" w:rsidRPr="00670322">
              <w:rPr>
                <w:rFonts w:asciiTheme="majorBidi" w:hAnsiTheme="majorBidi" w:cstheme="majorBidi"/>
                <w:sz w:val="24"/>
                <w:szCs w:val="24"/>
              </w:rPr>
              <w:t>3b, který zní: „Státní fondy, státní podniky, státní organizace Správa železnic, Všeobecná zdravotní pojišťovna České republiky, resortní, podnikové, oborové a další zdravotní pojišťovny a svazy zdravotních pojišťoven postupují podle §</w:t>
            </w:r>
            <w:r w:rsidR="00670322">
              <w:rPr>
                <w:rFonts w:asciiTheme="majorBidi" w:hAnsiTheme="majorBidi" w:cstheme="majorBidi"/>
                <w:sz w:val="24"/>
                <w:szCs w:val="24"/>
              </w:rPr>
              <w:t> </w:t>
            </w:r>
            <w:r w:rsidR="00670322" w:rsidRPr="00670322">
              <w:rPr>
                <w:rFonts w:asciiTheme="majorBidi" w:hAnsiTheme="majorBidi" w:cstheme="majorBidi"/>
                <w:sz w:val="24"/>
                <w:szCs w:val="24"/>
              </w:rPr>
              <w:t>53 odst. 7 a 8 obdobně s tím, že</w:t>
            </w:r>
            <w:r>
              <w:rPr>
                <w:rFonts w:asciiTheme="majorBidi" w:hAnsiTheme="majorBidi" w:cstheme="majorBidi"/>
                <w:sz w:val="24"/>
                <w:szCs w:val="24"/>
              </w:rPr>
              <w:t> </w:t>
            </w:r>
            <w:r w:rsidR="00670322" w:rsidRPr="00670322">
              <w:rPr>
                <w:rFonts w:asciiTheme="majorBidi" w:hAnsiTheme="majorBidi" w:cstheme="majorBidi"/>
                <w:sz w:val="24"/>
                <w:szCs w:val="24"/>
              </w:rPr>
              <w:t>se nepoužije část ustanovení § 53 odst. 8, která upravuje příjem peněžních prostředků na účty, na které jsou přijímány prostředky z hlavní činnosti příspěvkové organizace.“. Dosavadní body 2. až 11. se</w:t>
            </w:r>
            <w:r w:rsidR="00670322">
              <w:rPr>
                <w:rFonts w:asciiTheme="majorBidi" w:hAnsiTheme="majorBidi" w:cstheme="majorBidi"/>
                <w:sz w:val="24"/>
                <w:szCs w:val="24"/>
              </w:rPr>
              <w:t> </w:t>
            </w:r>
            <w:r w:rsidR="00670322" w:rsidRPr="00670322">
              <w:rPr>
                <w:rFonts w:asciiTheme="majorBidi" w:hAnsiTheme="majorBidi" w:cstheme="majorBidi"/>
                <w:sz w:val="24"/>
                <w:szCs w:val="24"/>
              </w:rPr>
              <w:t>nově označují jako body 3. až 12.</w:t>
            </w:r>
          </w:p>
          <w:p w:rsidR="00427C50" w:rsidRPr="00427C50" w:rsidRDefault="00427C50" w:rsidP="00A92AE3">
            <w:pPr>
              <w:jc w:val="both"/>
              <w:rPr>
                <w:rFonts w:asciiTheme="majorBidi" w:hAnsiTheme="majorBidi" w:cstheme="majorBidi"/>
                <w:sz w:val="16"/>
                <w:szCs w:val="16"/>
              </w:rPr>
            </w:pPr>
          </w:p>
        </w:tc>
        <w:tc>
          <w:tcPr>
            <w:tcW w:w="6095" w:type="dxa"/>
          </w:tcPr>
          <w:p w:rsidR="006877F2" w:rsidRPr="006877F2" w:rsidRDefault="006877F2" w:rsidP="008F08BA">
            <w:pPr>
              <w:jc w:val="both"/>
              <w:rPr>
                <w:rFonts w:asciiTheme="majorBidi" w:hAnsiTheme="majorBidi" w:cstheme="majorBidi"/>
                <w:b/>
                <w:sz w:val="24"/>
                <w:szCs w:val="24"/>
              </w:rPr>
            </w:pPr>
            <w:r w:rsidRPr="006877F2">
              <w:rPr>
                <w:rFonts w:asciiTheme="majorBidi" w:hAnsiTheme="majorBidi" w:cstheme="majorBidi"/>
                <w:b/>
                <w:sz w:val="24"/>
                <w:szCs w:val="24"/>
              </w:rPr>
              <w:t>Akceptováno</w:t>
            </w:r>
            <w:r w:rsidR="00F73C00">
              <w:rPr>
                <w:rFonts w:asciiTheme="majorBidi" w:hAnsiTheme="majorBidi" w:cstheme="majorBidi"/>
                <w:b/>
                <w:sz w:val="24"/>
                <w:szCs w:val="24"/>
              </w:rPr>
              <w:t>.</w:t>
            </w:r>
          </w:p>
          <w:p w:rsidR="006C4ACD" w:rsidRPr="00427C50" w:rsidRDefault="006C4ACD" w:rsidP="006C4ACD">
            <w:pPr>
              <w:jc w:val="both"/>
              <w:rPr>
                <w:rFonts w:asciiTheme="majorBidi" w:hAnsiTheme="majorBidi" w:cstheme="majorBidi"/>
                <w:sz w:val="16"/>
                <w:szCs w:val="16"/>
              </w:rPr>
            </w:pPr>
          </w:p>
          <w:p w:rsidR="00C16079" w:rsidRDefault="00C16079" w:rsidP="00427C50">
            <w:pPr>
              <w:jc w:val="both"/>
              <w:rPr>
                <w:rFonts w:asciiTheme="majorBidi" w:hAnsiTheme="majorBidi" w:cstheme="majorBidi"/>
                <w:sz w:val="24"/>
                <w:szCs w:val="24"/>
              </w:rPr>
            </w:pPr>
            <w:r>
              <w:rPr>
                <w:rFonts w:asciiTheme="majorBidi" w:hAnsiTheme="majorBidi" w:cstheme="majorBidi"/>
                <w:sz w:val="24"/>
                <w:szCs w:val="24"/>
              </w:rPr>
              <w:t>Vložen nový novelizační bod č. 2 s navrženým textem a</w:t>
            </w:r>
            <w:r w:rsidR="00B054A9">
              <w:rPr>
                <w:rFonts w:asciiTheme="majorBidi" w:hAnsiTheme="majorBidi" w:cstheme="majorBidi"/>
                <w:sz w:val="24"/>
                <w:szCs w:val="24"/>
              </w:rPr>
              <w:t> </w:t>
            </w:r>
            <w:r>
              <w:rPr>
                <w:rFonts w:asciiTheme="majorBidi" w:hAnsiTheme="majorBidi" w:cstheme="majorBidi"/>
                <w:sz w:val="24"/>
                <w:szCs w:val="24"/>
              </w:rPr>
              <w:t>následující novelizační body přečíslovány.</w:t>
            </w:r>
          </w:p>
          <w:p w:rsidR="00C16079" w:rsidRDefault="00C16079" w:rsidP="00427C50">
            <w:pPr>
              <w:jc w:val="both"/>
              <w:rPr>
                <w:rFonts w:asciiTheme="majorBidi" w:hAnsiTheme="majorBidi" w:cstheme="majorBidi"/>
                <w:sz w:val="24"/>
                <w:szCs w:val="24"/>
              </w:rPr>
            </w:pPr>
          </w:p>
          <w:p w:rsidR="00E243E9" w:rsidRPr="00E243E9" w:rsidRDefault="006C4ACD" w:rsidP="00427C50">
            <w:pPr>
              <w:jc w:val="both"/>
              <w:rPr>
                <w:rFonts w:asciiTheme="majorBidi" w:hAnsiTheme="majorBidi" w:cstheme="majorBidi"/>
                <w:sz w:val="24"/>
                <w:szCs w:val="24"/>
              </w:rPr>
            </w:pPr>
            <w:r w:rsidRPr="006C4ACD">
              <w:rPr>
                <w:rFonts w:asciiTheme="majorBidi" w:hAnsiTheme="majorBidi" w:cstheme="majorBidi"/>
                <w:sz w:val="24"/>
                <w:szCs w:val="24"/>
              </w:rPr>
              <w:t>Jde o doplnění k § 3a, zdůvodnění je obsaženo v zásadní připomínce M</w:t>
            </w:r>
            <w:r w:rsidR="00427C50">
              <w:rPr>
                <w:rFonts w:asciiTheme="majorBidi" w:hAnsiTheme="majorBidi" w:cstheme="majorBidi"/>
                <w:sz w:val="24"/>
                <w:szCs w:val="24"/>
              </w:rPr>
              <w:t>inisterstva financí</w:t>
            </w:r>
            <w:r w:rsidRPr="006C4ACD">
              <w:rPr>
                <w:rFonts w:asciiTheme="majorBidi" w:hAnsiTheme="majorBidi" w:cstheme="majorBidi"/>
                <w:sz w:val="24"/>
                <w:szCs w:val="24"/>
              </w:rPr>
              <w:t xml:space="preserve"> uvedené pod bodem 7.</w:t>
            </w:r>
          </w:p>
        </w:tc>
      </w:tr>
      <w:tr w:rsidR="00D41D2C" w:rsidRPr="005422AF" w:rsidTr="00D05453">
        <w:trPr>
          <w:trHeight w:val="1002"/>
        </w:trPr>
        <w:tc>
          <w:tcPr>
            <w:tcW w:w="779" w:type="dxa"/>
          </w:tcPr>
          <w:p w:rsidR="00D41D2C" w:rsidRPr="005422AF" w:rsidRDefault="00670322" w:rsidP="00A8310A">
            <w:pPr>
              <w:jc w:val="center"/>
              <w:rPr>
                <w:rFonts w:asciiTheme="majorBidi" w:hAnsiTheme="majorBidi" w:cstheme="majorBidi"/>
                <w:sz w:val="24"/>
                <w:szCs w:val="24"/>
              </w:rPr>
            </w:pPr>
            <w:r>
              <w:rPr>
                <w:rFonts w:asciiTheme="majorBidi" w:hAnsiTheme="majorBidi" w:cstheme="majorBidi"/>
                <w:sz w:val="24"/>
                <w:szCs w:val="24"/>
              </w:rPr>
              <w:t>7</w:t>
            </w:r>
            <w:r w:rsidR="00D41D2C" w:rsidRPr="005422AF">
              <w:rPr>
                <w:rFonts w:asciiTheme="majorBidi" w:hAnsiTheme="majorBidi" w:cstheme="majorBidi"/>
                <w:sz w:val="24"/>
                <w:szCs w:val="24"/>
              </w:rPr>
              <w:t>.</w:t>
            </w:r>
          </w:p>
        </w:tc>
        <w:tc>
          <w:tcPr>
            <w:tcW w:w="1626" w:type="dxa"/>
          </w:tcPr>
          <w:p w:rsidR="00D41D2C" w:rsidRPr="005422AF" w:rsidRDefault="00D41D2C" w:rsidP="00FE3933">
            <w:pPr>
              <w:jc w:val="center"/>
              <w:rPr>
                <w:rFonts w:asciiTheme="majorBidi" w:hAnsiTheme="majorBidi" w:cstheme="majorBidi"/>
                <w:sz w:val="24"/>
                <w:szCs w:val="24"/>
              </w:rPr>
            </w:pPr>
          </w:p>
        </w:tc>
        <w:tc>
          <w:tcPr>
            <w:tcW w:w="5644" w:type="dxa"/>
          </w:tcPr>
          <w:p w:rsidR="00670322" w:rsidRPr="00670322" w:rsidRDefault="00670322" w:rsidP="00670322">
            <w:pPr>
              <w:jc w:val="both"/>
              <w:rPr>
                <w:rFonts w:asciiTheme="majorBidi" w:hAnsiTheme="majorBidi" w:cstheme="majorBidi"/>
                <w:sz w:val="24"/>
                <w:szCs w:val="24"/>
              </w:rPr>
            </w:pPr>
            <w:r>
              <w:rPr>
                <w:rFonts w:asciiTheme="majorBidi" w:hAnsiTheme="majorBidi" w:cstheme="majorBidi"/>
                <w:sz w:val="24"/>
                <w:szCs w:val="24"/>
                <w:u w:val="single"/>
              </w:rPr>
              <w:t>Zásadní připomínka</w:t>
            </w:r>
          </w:p>
          <w:p w:rsidR="00F87465" w:rsidRDefault="00670322" w:rsidP="00670322">
            <w:pPr>
              <w:jc w:val="both"/>
              <w:rPr>
                <w:rFonts w:asciiTheme="majorBidi" w:hAnsiTheme="majorBidi" w:cstheme="majorBidi"/>
                <w:sz w:val="24"/>
                <w:szCs w:val="24"/>
              </w:rPr>
            </w:pPr>
            <w:r w:rsidRPr="00670322">
              <w:rPr>
                <w:rFonts w:asciiTheme="majorBidi" w:hAnsiTheme="majorBidi" w:cstheme="majorBidi"/>
                <w:b/>
                <w:sz w:val="24"/>
                <w:szCs w:val="24"/>
              </w:rPr>
              <w:t>K důvodové zprávě k § 5</w:t>
            </w:r>
            <w:r w:rsidRPr="00670322">
              <w:rPr>
                <w:rFonts w:asciiTheme="majorBidi" w:hAnsiTheme="majorBidi" w:cstheme="majorBidi"/>
                <w:sz w:val="24"/>
                <w:szCs w:val="24"/>
              </w:rPr>
              <w:t xml:space="preserve">: </w:t>
            </w:r>
          </w:p>
          <w:p w:rsidR="009968E6" w:rsidRPr="009968E6" w:rsidRDefault="009968E6" w:rsidP="00670322">
            <w:pPr>
              <w:jc w:val="both"/>
              <w:rPr>
                <w:rFonts w:asciiTheme="majorBidi" w:hAnsiTheme="majorBidi" w:cstheme="majorBidi"/>
                <w:sz w:val="16"/>
                <w:szCs w:val="16"/>
              </w:rPr>
            </w:pPr>
          </w:p>
          <w:p w:rsidR="00670322" w:rsidRPr="00670322" w:rsidRDefault="00F87465" w:rsidP="00670322">
            <w:pPr>
              <w:jc w:val="both"/>
              <w:rPr>
                <w:rFonts w:asciiTheme="majorBidi" w:hAnsiTheme="majorBidi" w:cstheme="majorBidi"/>
                <w:sz w:val="24"/>
                <w:szCs w:val="24"/>
              </w:rPr>
            </w:pPr>
            <w:r>
              <w:rPr>
                <w:rFonts w:asciiTheme="majorBidi" w:hAnsiTheme="majorBidi" w:cstheme="majorBidi"/>
                <w:sz w:val="24"/>
                <w:szCs w:val="24"/>
              </w:rPr>
              <w:t>K</w:t>
            </w:r>
            <w:r w:rsidR="00670322">
              <w:rPr>
                <w:rFonts w:asciiTheme="majorBidi" w:hAnsiTheme="majorBidi" w:cstheme="majorBidi"/>
                <w:sz w:val="24"/>
                <w:szCs w:val="24"/>
              </w:rPr>
              <w:t> </w:t>
            </w:r>
            <w:r w:rsidR="00670322" w:rsidRPr="00670322">
              <w:rPr>
                <w:rFonts w:asciiTheme="majorBidi" w:hAnsiTheme="majorBidi" w:cstheme="majorBidi"/>
                <w:sz w:val="24"/>
                <w:szCs w:val="24"/>
              </w:rPr>
              <w:t xml:space="preserve"> bodu 2. </w:t>
            </w:r>
            <w:r w:rsidR="00DC3902" w:rsidRPr="00DC3902">
              <w:rPr>
                <w:rFonts w:asciiTheme="majorBidi" w:hAnsiTheme="majorBidi" w:cstheme="majorBidi"/>
                <w:sz w:val="24"/>
                <w:szCs w:val="24"/>
              </w:rPr>
              <w:t>doplnit</w:t>
            </w:r>
            <w:r w:rsidR="00DC3902">
              <w:rPr>
                <w:rFonts w:asciiTheme="majorBidi" w:hAnsiTheme="majorBidi" w:cstheme="majorBidi"/>
                <w:sz w:val="24"/>
                <w:szCs w:val="24"/>
              </w:rPr>
              <w:t>:</w:t>
            </w:r>
            <w:r w:rsidR="00670322" w:rsidRPr="00670322">
              <w:rPr>
                <w:rFonts w:asciiTheme="majorBidi" w:hAnsiTheme="majorBidi" w:cstheme="majorBidi"/>
                <w:sz w:val="24"/>
                <w:szCs w:val="24"/>
              </w:rPr>
              <w:t xml:space="preserve"> „Státní fondy, státní organizace Správa železnic, Všeobecná zdravotní pojišťovna České republiky, resortní, podnikové, oborové a další zdravotní pojišťovny a svazy zdravotních pojišťoven vedou v zásadě všechny svoje účty jako účty podřízené souhrnnému účtu státní pokladny a</w:t>
            </w:r>
            <w:r w:rsidR="00DC3902">
              <w:rPr>
                <w:rFonts w:asciiTheme="majorBidi" w:hAnsiTheme="majorBidi" w:cstheme="majorBidi"/>
                <w:sz w:val="24"/>
                <w:szCs w:val="24"/>
              </w:rPr>
              <w:t> </w:t>
            </w:r>
            <w:r w:rsidR="00670322" w:rsidRPr="00670322">
              <w:rPr>
                <w:rFonts w:asciiTheme="majorBidi" w:hAnsiTheme="majorBidi" w:cstheme="majorBidi"/>
                <w:sz w:val="24"/>
                <w:szCs w:val="24"/>
              </w:rPr>
              <w:t>vedou je tedy povinně v České národní bance. Navrhuje se, aby stejně jako subjekty uvedené ve větě první byly povinny postupovat i</w:t>
            </w:r>
            <w:r w:rsidR="00670322">
              <w:rPr>
                <w:rFonts w:asciiTheme="majorBidi" w:hAnsiTheme="majorBidi" w:cstheme="majorBidi"/>
                <w:sz w:val="24"/>
                <w:szCs w:val="24"/>
              </w:rPr>
              <w:t> </w:t>
            </w:r>
            <w:r w:rsidR="00670322" w:rsidRPr="00670322">
              <w:rPr>
                <w:rFonts w:asciiTheme="majorBidi" w:hAnsiTheme="majorBidi" w:cstheme="majorBidi"/>
                <w:sz w:val="24"/>
                <w:szCs w:val="24"/>
              </w:rPr>
              <w:t xml:space="preserve">státní podniky. </w:t>
            </w:r>
          </w:p>
          <w:p w:rsidR="00670322" w:rsidRPr="00670322" w:rsidRDefault="00670322" w:rsidP="00670322">
            <w:pPr>
              <w:jc w:val="both"/>
              <w:rPr>
                <w:rFonts w:asciiTheme="majorBidi" w:hAnsiTheme="majorBidi" w:cstheme="majorBidi"/>
                <w:sz w:val="24"/>
                <w:szCs w:val="24"/>
              </w:rPr>
            </w:pPr>
            <w:r w:rsidRPr="00670322">
              <w:rPr>
                <w:rFonts w:asciiTheme="majorBidi" w:hAnsiTheme="majorBidi" w:cstheme="majorBidi"/>
                <w:sz w:val="24"/>
                <w:szCs w:val="24"/>
              </w:rPr>
              <w:t xml:space="preserve">Navrhuje se </w:t>
            </w:r>
            <w:r w:rsidRPr="006C4ACD">
              <w:rPr>
                <w:rFonts w:asciiTheme="majorBidi" w:hAnsiTheme="majorBidi" w:cstheme="majorBidi"/>
                <w:sz w:val="24"/>
                <w:szCs w:val="24"/>
              </w:rPr>
              <w:t>všem výše uvedeným subjektům umožnit zřízení účtů mimo Českou národní banku</w:t>
            </w:r>
            <w:r w:rsidRPr="00670322">
              <w:rPr>
                <w:rFonts w:asciiTheme="majorBidi" w:hAnsiTheme="majorBidi" w:cstheme="majorBidi"/>
                <w:sz w:val="24"/>
                <w:szCs w:val="24"/>
              </w:rPr>
              <w:t xml:space="preserve"> za stejných podmínek jako je to umožněno státním příspěvkovým </w:t>
            </w:r>
            <w:r w:rsidRPr="00670322">
              <w:rPr>
                <w:rFonts w:asciiTheme="majorBidi" w:hAnsiTheme="majorBidi" w:cstheme="majorBidi"/>
                <w:sz w:val="24"/>
                <w:szCs w:val="24"/>
              </w:rPr>
              <w:lastRenderedPageBreak/>
              <w:t>organizacím. To</w:t>
            </w:r>
            <w:r w:rsidR="00A92AE3">
              <w:rPr>
                <w:rFonts w:asciiTheme="majorBidi" w:hAnsiTheme="majorBidi" w:cstheme="majorBidi"/>
                <w:sz w:val="24"/>
                <w:szCs w:val="24"/>
              </w:rPr>
              <w:t> </w:t>
            </w:r>
            <w:r w:rsidRPr="00670322">
              <w:rPr>
                <w:rFonts w:asciiTheme="majorBidi" w:hAnsiTheme="majorBidi" w:cstheme="majorBidi"/>
                <w:sz w:val="24"/>
                <w:szCs w:val="24"/>
              </w:rPr>
              <w:t>znamená po předchozím souhlasu Ministerstva financí uděleném na základě odůvodněné žádosti. Tyto subjekty budou mít také povinnost informovat Ministerstvo financí do</w:t>
            </w:r>
            <w:r>
              <w:rPr>
                <w:rFonts w:asciiTheme="majorBidi" w:hAnsiTheme="majorBidi" w:cstheme="majorBidi"/>
                <w:sz w:val="24"/>
                <w:szCs w:val="24"/>
              </w:rPr>
              <w:t> </w:t>
            </w:r>
            <w:r w:rsidRPr="00670322">
              <w:rPr>
                <w:rFonts w:asciiTheme="majorBidi" w:hAnsiTheme="majorBidi" w:cstheme="majorBidi"/>
                <w:sz w:val="24"/>
                <w:szCs w:val="24"/>
              </w:rPr>
              <w:t>desátého dne každého měsíce o zůstatku k poslednímu dni předcházejícího měsíce a o průměrné výši prostředků za</w:t>
            </w:r>
            <w:r>
              <w:rPr>
                <w:rFonts w:asciiTheme="majorBidi" w:hAnsiTheme="majorBidi" w:cstheme="majorBidi"/>
                <w:sz w:val="24"/>
                <w:szCs w:val="24"/>
              </w:rPr>
              <w:t> </w:t>
            </w:r>
            <w:r w:rsidRPr="00670322">
              <w:rPr>
                <w:rFonts w:asciiTheme="majorBidi" w:hAnsiTheme="majorBidi" w:cstheme="majorBidi"/>
                <w:sz w:val="24"/>
                <w:szCs w:val="24"/>
              </w:rPr>
              <w:t>předcházející měsíc na každém z těchto účtů.</w:t>
            </w:r>
          </w:p>
          <w:p w:rsidR="00D41D2C" w:rsidRDefault="00670322" w:rsidP="00670322">
            <w:pPr>
              <w:jc w:val="both"/>
              <w:rPr>
                <w:rFonts w:asciiTheme="majorBidi" w:hAnsiTheme="majorBidi" w:cstheme="majorBidi"/>
                <w:sz w:val="24"/>
                <w:szCs w:val="24"/>
              </w:rPr>
            </w:pPr>
            <w:r w:rsidRPr="00670322">
              <w:rPr>
                <w:rFonts w:asciiTheme="majorBidi" w:hAnsiTheme="majorBidi" w:cstheme="majorBidi"/>
                <w:sz w:val="24"/>
                <w:szCs w:val="24"/>
              </w:rPr>
              <w:t>Pomine-li důvod, pro který byly účty mimo Českou národní banku výše uvedenými subjekty zřízeny, budou prostředky převedeny do České národní banky na účty podřízené státní pokladně. Vzhledem k tomu, že dotčené subjekty nemají hlavní činnost, nelze požadovat, aby peníze byly převedeny na účet, na který jsou přijímány prostředky z hlavní činnosti. Požaduje se ale převedení peněz na účet na účet podřízený státní pokladně do České národní banky“.</w:t>
            </w:r>
          </w:p>
          <w:p w:rsidR="00427C50" w:rsidRPr="00427C50" w:rsidRDefault="00427C50" w:rsidP="00670322">
            <w:pPr>
              <w:jc w:val="both"/>
              <w:rPr>
                <w:rFonts w:asciiTheme="majorBidi" w:hAnsiTheme="majorBidi" w:cstheme="majorBidi"/>
                <w:sz w:val="16"/>
                <w:szCs w:val="16"/>
              </w:rPr>
            </w:pPr>
          </w:p>
        </w:tc>
        <w:tc>
          <w:tcPr>
            <w:tcW w:w="6095" w:type="dxa"/>
          </w:tcPr>
          <w:p w:rsidR="006877F2" w:rsidRDefault="006877F2" w:rsidP="008F08BA">
            <w:pPr>
              <w:jc w:val="both"/>
              <w:rPr>
                <w:rFonts w:asciiTheme="majorBidi" w:hAnsiTheme="majorBidi" w:cstheme="majorBidi"/>
                <w:i/>
                <w:sz w:val="24"/>
                <w:szCs w:val="24"/>
              </w:rPr>
            </w:pPr>
            <w:r>
              <w:rPr>
                <w:rFonts w:asciiTheme="majorBidi" w:hAnsiTheme="majorBidi" w:cstheme="majorBidi"/>
                <w:b/>
                <w:sz w:val="24"/>
                <w:szCs w:val="24"/>
              </w:rPr>
              <w:lastRenderedPageBreak/>
              <w:t>Akceptováno</w:t>
            </w:r>
            <w:r w:rsidR="00F73C00">
              <w:rPr>
                <w:rFonts w:asciiTheme="majorBidi" w:hAnsiTheme="majorBidi" w:cstheme="majorBidi"/>
                <w:b/>
                <w:sz w:val="24"/>
                <w:szCs w:val="24"/>
              </w:rPr>
              <w:t>.</w:t>
            </w:r>
          </w:p>
          <w:p w:rsidR="003F042D" w:rsidRDefault="008F08BA" w:rsidP="008F08BA">
            <w:pPr>
              <w:jc w:val="both"/>
              <w:rPr>
                <w:rFonts w:asciiTheme="majorBidi" w:hAnsiTheme="majorBidi" w:cstheme="majorBidi"/>
                <w:i/>
                <w:sz w:val="24"/>
                <w:szCs w:val="24"/>
              </w:rPr>
            </w:pPr>
            <w:r>
              <w:rPr>
                <w:rFonts w:asciiTheme="majorBidi" w:hAnsiTheme="majorBidi" w:cstheme="majorBidi"/>
                <w:i/>
                <w:sz w:val="24"/>
                <w:szCs w:val="24"/>
              </w:rPr>
              <w:t xml:space="preserve"> </w:t>
            </w:r>
            <w:r w:rsidR="006877F2">
              <w:rPr>
                <w:rFonts w:asciiTheme="majorBidi" w:hAnsiTheme="majorBidi" w:cstheme="majorBidi"/>
                <w:i/>
                <w:sz w:val="24"/>
                <w:szCs w:val="24"/>
              </w:rPr>
              <w:t xml:space="preserve"> </w:t>
            </w:r>
          </w:p>
          <w:p w:rsidR="009132EC" w:rsidRPr="003F042D" w:rsidRDefault="009132EC" w:rsidP="008F08BA">
            <w:pPr>
              <w:jc w:val="both"/>
              <w:rPr>
                <w:rFonts w:asciiTheme="majorBidi" w:hAnsiTheme="majorBidi" w:cstheme="majorBidi"/>
                <w:sz w:val="24"/>
                <w:szCs w:val="24"/>
              </w:rPr>
            </w:pPr>
          </w:p>
        </w:tc>
      </w:tr>
      <w:tr w:rsidR="00D41D2C" w:rsidRPr="005422AF" w:rsidTr="00D05453">
        <w:trPr>
          <w:trHeight w:val="1002"/>
        </w:trPr>
        <w:tc>
          <w:tcPr>
            <w:tcW w:w="779" w:type="dxa"/>
          </w:tcPr>
          <w:p w:rsidR="00D41D2C" w:rsidRPr="005422AF" w:rsidRDefault="00670322" w:rsidP="00A8310A">
            <w:pPr>
              <w:jc w:val="center"/>
              <w:rPr>
                <w:rFonts w:asciiTheme="majorBidi" w:hAnsiTheme="majorBidi" w:cstheme="majorBidi"/>
                <w:sz w:val="24"/>
                <w:szCs w:val="24"/>
              </w:rPr>
            </w:pPr>
            <w:r>
              <w:rPr>
                <w:rFonts w:asciiTheme="majorBidi" w:hAnsiTheme="majorBidi" w:cstheme="majorBidi"/>
                <w:sz w:val="24"/>
                <w:szCs w:val="24"/>
              </w:rPr>
              <w:t>8</w:t>
            </w:r>
            <w:r w:rsidR="00D41D2C" w:rsidRPr="005422AF">
              <w:rPr>
                <w:rFonts w:asciiTheme="majorBidi" w:hAnsiTheme="majorBidi" w:cstheme="majorBidi"/>
                <w:sz w:val="24"/>
                <w:szCs w:val="24"/>
              </w:rPr>
              <w:t>.</w:t>
            </w:r>
          </w:p>
        </w:tc>
        <w:tc>
          <w:tcPr>
            <w:tcW w:w="1626" w:type="dxa"/>
          </w:tcPr>
          <w:p w:rsidR="00D41D2C" w:rsidRPr="005422AF" w:rsidRDefault="00D41D2C" w:rsidP="00FE3933">
            <w:pPr>
              <w:jc w:val="center"/>
              <w:rPr>
                <w:rFonts w:asciiTheme="majorBidi" w:hAnsiTheme="majorBidi" w:cstheme="majorBidi"/>
                <w:sz w:val="24"/>
                <w:szCs w:val="24"/>
              </w:rPr>
            </w:pPr>
          </w:p>
        </w:tc>
        <w:tc>
          <w:tcPr>
            <w:tcW w:w="5644" w:type="dxa"/>
          </w:tcPr>
          <w:p w:rsidR="00670322" w:rsidRPr="00F51DA6" w:rsidRDefault="00670322" w:rsidP="00670322">
            <w:pPr>
              <w:jc w:val="both"/>
              <w:rPr>
                <w:rFonts w:asciiTheme="majorBidi" w:hAnsiTheme="majorBidi" w:cstheme="majorBidi"/>
                <w:sz w:val="24"/>
                <w:szCs w:val="24"/>
              </w:rPr>
            </w:pPr>
            <w:r w:rsidRPr="00F51DA6">
              <w:rPr>
                <w:rFonts w:asciiTheme="majorBidi" w:hAnsiTheme="majorBidi" w:cstheme="majorBidi"/>
                <w:sz w:val="24"/>
                <w:szCs w:val="24"/>
                <w:u w:val="single"/>
              </w:rPr>
              <w:t>Zásadní připomínka</w:t>
            </w:r>
          </w:p>
          <w:p w:rsidR="009968E6" w:rsidRDefault="00670322" w:rsidP="00D41D2C">
            <w:pPr>
              <w:jc w:val="both"/>
              <w:rPr>
                <w:rFonts w:asciiTheme="majorBidi" w:hAnsiTheme="majorBidi" w:cstheme="majorBidi"/>
                <w:sz w:val="24"/>
                <w:szCs w:val="24"/>
              </w:rPr>
            </w:pPr>
            <w:r w:rsidRPr="00F51DA6">
              <w:rPr>
                <w:rFonts w:asciiTheme="majorBidi" w:hAnsiTheme="majorBidi" w:cstheme="majorBidi"/>
                <w:b/>
                <w:sz w:val="24"/>
                <w:szCs w:val="24"/>
              </w:rPr>
              <w:t>K RIA a důvodové zprávě</w:t>
            </w:r>
            <w:r w:rsidRPr="00F51DA6">
              <w:rPr>
                <w:rFonts w:asciiTheme="majorBidi" w:hAnsiTheme="majorBidi" w:cstheme="majorBidi"/>
                <w:sz w:val="24"/>
                <w:szCs w:val="24"/>
              </w:rPr>
              <w:t>:</w:t>
            </w:r>
          </w:p>
          <w:p w:rsidR="00F87465" w:rsidRPr="009968E6" w:rsidRDefault="00670322" w:rsidP="00D41D2C">
            <w:pPr>
              <w:jc w:val="both"/>
              <w:rPr>
                <w:rFonts w:asciiTheme="majorBidi" w:hAnsiTheme="majorBidi" w:cstheme="majorBidi"/>
                <w:sz w:val="16"/>
                <w:szCs w:val="16"/>
              </w:rPr>
            </w:pPr>
            <w:r w:rsidRPr="00F51DA6">
              <w:rPr>
                <w:rFonts w:asciiTheme="majorBidi" w:hAnsiTheme="majorBidi" w:cstheme="majorBidi"/>
                <w:sz w:val="24"/>
                <w:szCs w:val="24"/>
              </w:rPr>
              <w:t xml:space="preserve"> </w:t>
            </w:r>
          </w:p>
          <w:p w:rsidR="00057BAB" w:rsidRDefault="00670322" w:rsidP="00F87465">
            <w:pPr>
              <w:jc w:val="both"/>
              <w:rPr>
                <w:rFonts w:asciiTheme="majorBidi" w:hAnsiTheme="majorBidi" w:cstheme="majorBidi"/>
                <w:sz w:val="24"/>
                <w:szCs w:val="24"/>
              </w:rPr>
            </w:pPr>
            <w:r w:rsidRPr="00F51DA6">
              <w:rPr>
                <w:rFonts w:asciiTheme="majorBidi" w:hAnsiTheme="majorBidi" w:cstheme="majorBidi"/>
                <w:sz w:val="24"/>
                <w:szCs w:val="24"/>
              </w:rPr>
              <w:t>V souvislosti se schválením návrhu státního rozpočtu na rok 2023 a SDV 2024 - 2025 vládou usnesením č. 808 ze dne 26.</w:t>
            </w:r>
            <w:r w:rsidR="00F87465" w:rsidRPr="00F51DA6">
              <w:rPr>
                <w:rFonts w:asciiTheme="majorBidi" w:hAnsiTheme="majorBidi" w:cstheme="majorBidi"/>
                <w:sz w:val="24"/>
                <w:szCs w:val="24"/>
              </w:rPr>
              <w:t> </w:t>
            </w:r>
            <w:r w:rsidRPr="00F51DA6">
              <w:rPr>
                <w:rFonts w:asciiTheme="majorBidi" w:hAnsiTheme="majorBidi" w:cstheme="majorBidi"/>
                <w:sz w:val="24"/>
                <w:szCs w:val="24"/>
              </w:rPr>
              <w:t>září 2022 požadujeme změnu závěrů ohledně dopadu návrhu na státní rozpočet a na ostatní veřejné rozpočty z "ne" na "ano". Podle současného střednědobého výhledu státního rozpočtu na léta 2024 a 2025, který byl vládou předložen dne 30. září 2022 Poslanecké sněmovně k projednání (sněmovní tisk č. 316/0), nedosahují výdaje na obranu v roce 2024 ani</w:t>
            </w:r>
            <w:r w:rsidR="00F87465" w:rsidRPr="00F51DA6">
              <w:rPr>
                <w:rFonts w:asciiTheme="majorBidi" w:hAnsiTheme="majorBidi" w:cstheme="majorBidi"/>
                <w:sz w:val="24"/>
                <w:szCs w:val="24"/>
              </w:rPr>
              <w:t> </w:t>
            </w:r>
            <w:r w:rsidRPr="00F51DA6">
              <w:rPr>
                <w:rFonts w:asciiTheme="majorBidi" w:hAnsiTheme="majorBidi" w:cstheme="majorBidi"/>
                <w:sz w:val="24"/>
                <w:szCs w:val="24"/>
              </w:rPr>
              <w:t>v</w:t>
            </w:r>
            <w:r w:rsidR="00F87465" w:rsidRPr="00F51DA6">
              <w:rPr>
                <w:rFonts w:asciiTheme="majorBidi" w:hAnsiTheme="majorBidi" w:cstheme="majorBidi"/>
                <w:sz w:val="24"/>
                <w:szCs w:val="24"/>
              </w:rPr>
              <w:t> </w:t>
            </w:r>
            <w:r w:rsidRPr="00F51DA6">
              <w:rPr>
                <w:rFonts w:asciiTheme="majorBidi" w:hAnsiTheme="majorBidi" w:cstheme="majorBidi"/>
                <w:sz w:val="24"/>
                <w:szCs w:val="24"/>
              </w:rPr>
              <w:t>roce 2025 výše 2% HDP, nýbrž 1,7 % a 1,9 % HDP. Tímto činí dodatečný požadavek na výdaje na obranu v roce 2024 26,3 mld. Kč a v roce 2025 9,0 mld. Kč.</w:t>
            </w:r>
          </w:p>
          <w:p w:rsidR="00427C50" w:rsidRPr="00427C50" w:rsidRDefault="00427C50" w:rsidP="00F87465">
            <w:pPr>
              <w:jc w:val="both"/>
              <w:rPr>
                <w:rFonts w:asciiTheme="majorBidi" w:hAnsiTheme="majorBidi" w:cstheme="majorBidi"/>
                <w:sz w:val="16"/>
                <w:szCs w:val="16"/>
              </w:rPr>
            </w:pPr>
          </w:p>
        </w:tc>
        <w:tc>
          <w:tcPr>
            <w:tcW w:w="6095" w:type="dxa"/>
          </w:tcPr>
          <w:p w:rsidR="006877F2" w:rsidRPr="00F51DA6" w:rsidRDefault="006877F2" w:rsidP="009B2119">
            <w:pPr>
              <w:jc w:val="both"/>
              <w:rPr>
                <w:rFonts w:asciiTheme="majorBidi" w:hAnsiTheme="majorBidi" w:cstheme="majorBidi"/>
                <w:i/>
                <w:sz w:val="24"/>
                <w:szCs w:val="24"/>
              </w:rPr>
            </w:pPr>
            <w:r w:rsidRPr="00F51DA6">
              <w:rPr>
                <w:rFonts w:asciiTheme="majorBidi" w:hAnsiTheme="majorBidi" w:cstheme="majorBidi"/>
                <w:b/>
                <w:sz w:val="24"/>
                <w:szCs w:val="24"/>
              </w:rPr>
              <w:t>Akceptováno</w:t>
            </w:r>
            <w:r w:rsidR="00F73C00">
              <w:rPr>
                <w:rFonts w:asciiTheme="majorBidi" w:hAnsiTheme="majorBidi" w:cstheme="majorBidi"/>
                <w:b/>
                <w:sz w:val="24"/>
                <w:szCs w:val="24"/>
              </w:rPr>
              <w:t>.</w:t>
            </w:r>
          </w:p>
          <w:p w:rsidR="00F51DA6" w:rsidRPr="00427C50" w:rsidRDefault="00F51DA6" w:rsidP="00A642A0">
            <w:pPr>
              <w:jc w:val="both"/>
              <w:rPr>
                <w:rFonts w:asciiTheme="majorBidi" w:hAnsiTheme="majorBidi" w:cstheme="majorBidi"/>
                <w:sz w:val="16"/>
                <w:szCs w:val="16"/>
              </w:rPr>
            </w:pPr>
          </w:p>
          <w:p w:rsidR="001706FC" w:rsidRPr="00106F0D" w:rsidRDefault="00F51DA6" w:rsidP="001706FC">
            <w:pPr>
              <w:tabs>
                <w:tab w:val="left" w:pos="0"/>
              </w:tabs>
              <w:overflowPunct w:val="0"/>
              <w:autoSpaceDE w:val="0"/>
              <w:autoSpaceDN w:val="0"/>
              <w:adjustRightInd w:val="0"/>
              <w:jc w:val="both"/>
              <w:textAlignment w:val="baseline"/>
              <w:rPr>
                <w:color w:val="00B050"/>
                <w:sz w:val="24"/>
                <w:szCs w:val="24"/>
              </w:rPr>
            </w:pPr>
            <w:r w:rsidRPr="00F51DA6">
              <w:rPr>
                <w:rFonts w:asciiTheme="majorBidi" w:hAnsiTheme="majorBidi" w:cstheme="majorBidi"/>
                <w:sz w:val="24"/>
                <w:szCs w:val="24"/>
              </w:rPr>
              <w:t xml:space="preserve">RIA i důvodová zpráva budou doplněny </w:t>
            </w:r>
            <w:r w:rsidR="00106F0D">
              <w:rPr>
                <w:rFonts w:asciiTheme="majorBidi" w:hAnsiTheme="majorBidi" w:cstheme="majorBidi"/>
                <w:sz w:val="24"/>
                <w:szCs w:val="24"/>
              </w:rPr>
              <w:t>(</w:t>
            </w:r>
            <w:r w:rsidR="001706FC" w:rsidRPr="00106F0D">
              <w:rPr>
                <w:sz w:val="24"/>
                <w:szCs w:val="24"/>
              </w:rPr>
              <w:t>viz</w:t>
            </w:r>
            <w:r w:rsidR="001706FC" w:rsidRPr="00106F0D">
              <w:rPr>
                <w:b/>
                <w:sz w:val="24"/>
                <w:szCs w:val="24"/>
              </w:rPr>
              <w:t xml:space="preserve"> </w:t>
            </w:r>
            <w:r w:rsidR="00106F0D" w:rsidRPr="00106F0D">
              <w:rPr>
                <w:sz w:val="24"/>
                <w:szCs w:val="24"/>
              </w:rPr>
              <w:t xml:space="preserve">Shrnutí závěrečné zprávy RIA 3.1 a </w:t>
            </w:r>
            <w:r w:rsidR="001706FC" w:rsidRPr="00106F0D">
              <w:rPr>
                <w:sz w:val="24"/>
                <w:szCs w:val="24"/>
              </w:rPr>
              <w:t>VII. 1 v</w:t>
            </w:r>
            <w:r w:rsidR="00106F0D" w:rsidRPr="00106F0D">
              <w:rPr>
                <w:sz w:val="24"/>
                <w:szCs w:val="24"/>
              </w:rPr>
              <w:t> </w:t>
            </w:r>
            <w:r w:rsidR="001706FC" w:rsidRPr="00106F0D">
              <w:rPr>
                <w:sz w:val="24"/>
                <w:szCs w:val="24"/>
              </w:rPr>
              <w:t>D</w:t>
            </w:r>
            <w:r w:rsidR="00106F0D" w:rsidRPr="00106F0D">
              <w:rPr>
                <w:sz w:val="24"/>
                <w:szCs w:val="24"/>
              </w:rPr>
              <w:t>ůvodové zprávě</w:t>
            </w:r>
            <w:r w:rsidR="00106F0D">
              <w:rPr>
                <w:sz w:val="24"/>
                <w:szCs w:val="24"/>
              </w:rPr>
              <w:t>)</w:t>
            </w:r>
          </w:p>
          <w:p w:rsidR="00A27A9C" w:rsidRDefault="00A27A9C" w:rsidP="00A642A0">
            <w:pPr>
              <w:jc w:val="both"/>
              <w:rPr>
                <w:rFonts w:asciiTheme="majorBidi" w:hAnsiTheme="majorBidi" w:cstheme="majorBidi"/>
                <w:sz w:val="24"/>
                <w:szCs w:val="24"/>
              </w:rPr>
            </w:pPr>
          </w:p>
          <w:p w:rsidR="00680097" w:rsidRPr="00F51DA6" w:rsidRDefault="00F51DA6" w:rsidP="00A27A9C">
            <w:pPr>
              <w:jc w:val="both"/>
              <w:rPr>
                <w:rFonts w:asciiTheme="majorBidi" w:hAnsiTheme="majorBidi" w:cstheme="majorBidi"/>
                <w:sz w:val="24"/>
                <w:szCs w:val="24"/>
              </w:rPr>
            </w:pPr>
            <w:r w:rsidRPr="00F51DA6">
              <w:rPr>
                <w:rFonts w:asciiTheme="majorBidi" w:hAnsiTheme="majorBidi" w:cstheme="majorBidi"/>
                <w:sz w:val="24"/>
                <w:szCs w:val="24"/>
              </w:rPr>
              <w:t>Ministryně obrany bude uplatňovat požadavek na navýšení výdajů při přípravě státního rozpočtu na rok 2024 a</w:t>
            </w:r>
            <w:r w:rsidR="00A27A9C">
              <w:rPr>
                <w:rFonts w:asciiTheme="majorBidi" w:hAnsiTheme="majorBidi" w:cstheme="majorBidi"/>
                <w:sz w:val="24"/>
                <w:szCs w:val="24"/>
              </w:rPr>
              <w:t> </w:t>
            </w:r>
            <w:r w:rsidRPr="00F51DA6">
              <w:rPr>
                <w:rFonts w:asciiTheme="majorBidi" w:hAnsiTheme="majorBidi" w:cstheme="majorBidi"/>
                <w:sz w:val="24"/>
                <w:szCs w:val="24"/>
              </w:rPr>
              <w:t>střednědobého výhledu na léta 2025 a 2026.</w:t>
            </w:r>
            <w:r w:rsidR="00680097" w:rsidRPr="00F51DA6">
              <w:rPr>
                <w:rFonts w:asciiTheme="majorBidi" w:hAnsiTheme="majorBidi" w:cstheme="majorBidi"/>
                <w:i/>
                <w:sz w:val="24"/>
                <w:szCs w:val="24"/>
              </w:rPr>
              <w:t xml:space="preserve"> </w:t>
            </w:r>
            <w:r w:rsidR="00A642A0" w:rsidRPr="00F51DA6">
              <w:rPr>
                <w:rFonts w:asciiTheme="majorBidi" w:hAnsiTheme="majorBidi" w:cstheme="majorBidi"/>
                <w:i/>
                <w:sz w:val="24"/>
                <w:szCs w:val="24"/>
              </w:rPr>
              <w:t xml:space="preserve"> </w:t>
            </w:r>
          </w:p>
        </w:tc>
      </w:tr>
      <w:tr w:rsidR="00D41D2C" w:rsidRPr="005422AF" w:rsidTr="00D05453">
        <w:trPr>
          <w:trHeight w:val="1002"/>
        </w:trPr>
        <w:tc>
          <w:tcPr>
            <w:tcW w:w="779" w:type="dxa"/>
          </w:tcPr>
          <w:p w:rsidR="00D41D2C" w:rsidRPr="005422AF" w:rsidRDefault="00670322" w:rsidP="00A8310A">
            <w:pPr>
              <w:jc w:val="center"/>
              <w:rPr>
                <w:rFonts w:asciiTheme="majorBidi" w:hAnsiTheme="majorBidi" w:cstheme="majorBidi"/>
                <w:sz w:val="24"/>
                <w:szCs w:val="24"/>
              </w:rPr>
            </w:pPr>
            <w:r>
              <w:rPr>
                <w:rFonts w:asciiTheme="majorBidi" w:hAnsiTheme="majorBidi" w:cstheme="majorBidi"/>
                <w:sz w:val="24"/>
                <w:szCs w:val="24"/>
              </w:rPr>
              <w:t>9</w:t>
            </w:r>
            <w:r w:rsidR="00FE3933">
              <w:rPr>
                <w:rFonts w:asciiTheme="majorBidi" w:hAnsiTheme="majorBidi" w:cstheme="majorBidi"/>
                <w:sz w:val="24"/>
                <w:szCs w:val="24"/>
              </w:rPr>
              <w:t>.</w:t>
            </w:r>
          </w:p>
        </w:tc>
        <w:tc>
          <w:tcPr>
            <w:tcW w:w="1626" w:type="dxa"/>
          </w:tcPr>
          <w:p w:rsidR="00D41D2C" w:rsidRPr="005422AF" w:rsidRDefault="00D41D2C" w:rsidP="00A8310A">
            <w:pPr>
              <w:jc w:val="center"/>
              <w:rPr>
                <w:rFonts w:asciiTheme="majorBidi" w:hAnsiTheme="majorBidi" w:cstheme="majorBidi"/>
                <w:sz w:val="24"/>
                <w:szCs w:val="24"/>
              </w:rPr>
            </w:pPr>
          </w:p>
        </w:tc>
        <w:tc>
          <w:tcPr>
            <w:tcW w:w="5644" w:type="dxa"/>
          </w:tcPr>
          <w:p w:rsidR="00D41D2C" w:rsidRDefault="00F87465" w:rsidP="00B250F2">
            <w:pPr>
              <w:jc w:val="both"/>
              <w:rPr>
                <w:rFonts w:asciiTheme="majorBidi" w:hAnsiTheme="majorBidi" w:cstheme="majorBidi"/>
                <w:sz w:val="24"/>
                <w:szCs w:val="24"/>
                <w:u w:val="single"/>
              </w:rPr>
            </w:pPr>
            <w:r>
              <w:rPr>
                <w:rFonts w:asciiTheme="majorBidi" w:hAnsiTheme="majorBidi" w:cstheme="majorBidi"/>
                <w:sz w:val="24"/>
                <w:szCs w:val="24"/>
                <w:u w:val="single"/>
              </w:rPr>
              <w:t>Doporučující</w:t>
            </w:r>
            <w:r w:rsidRPr="005422AF">
              <w:rPr>
                <w:rFonts w:asciiTheme="majorBidi" w:hAnsiTheme="majorBidi" w:cstheme="majorBidi"/>
                <w:sz w:val="24"/>
                <w:szCs w:val="24"/>
                <w:u w:val="single"/>
              </w:rPr>
              <w:t xml:space="preserve"> připomínka</w:t>
            </w:r>
          </w:p>
          <w:p w:rsidR="00F87465" w:rsidRDefault="00F87465" w:rsidP="00B250F2">
            <w:pPr>
              <w:jc w:val="both"/>
              <w:rPr>
                <w:rFonts w:asciiTheme="majorBidi" w:hAnsiTheme="majorBidi" w:cstheme="majorBidi"/>
                <w:b/>
                <w:bCs/>
                <w:sz w:val="24"/>
                <w:szCs w:val="24"/>
              </w:rPr>
            </w:pPr>
            <w:r w:rsidRPr="0008456D">
              <w:rPr>
                <w:rFonts w:asciiTheme="majorBidi" w:hAnsiTheme="majorBidi" w:cstheme="majorBidi"/>
                <w:b/>
                <w:bCs/>
                <w:sz w:val="24"/>
                <w:szCs w:val="24"/>
              </w:rPr>
              <w:t>K</w:t>
            </w:r>
            <w:r>
              <w:rPr>
                <w:rFonts w:asciiTheme="majorBidi" w:hAnsiTheme="majorBidi" w:cstheme="majorBidi"/>
                <w:b/>
                <w:bCs/>
                <w:sz w:val="24"/>
                <w:szCs w:val="24"/>
              </w:rPr>
              <w:t> části první,</w:t>
            </w:r>
            <w:r>
              <w:t xml:space="preserve"> </w:t>
            </w:r>
            <w:r w:rsidRPr="00F87465">
              <w:rPr>
                <w:rFonts w:asciiTheme="majorBidi" w:hAnsiTheme="majorBidi" w:cstheme="majorBidi"/>
                <w:b/>
                <w:bCs/>
                <w:sz w:val="24"/>
                <w:szCs w:val="24"/>
              </w:rPr>
              <w:t>§ 3 odst. 3</w:t>
            </w:r>
            <w:r>
              <w:rPr>
                <w:rFonts w:asciiTheme="majorBidi" w:hAnsiTheme="majorBidi" w:cstheme="majorBidi"/>
                <w:b/>
                <w:bCs/>
                <w:sz w:val="24"/>
                <w:szCs w:val="24"/>
              </w:rPr>
              <w:t>:</w:t>
            </w:r>
          </w:p>
          <w:p w:rsidR="009968E6" w:rsidRPr="009968E6" w:rsidRDefault="009968E6" w:rsidP="00B250F2">
            <w:pPr>
              <w:jc w:val="both"/>
              <w:rPr>
                <w:rFonts w:asciiTheme="majorBidi" w:hAnsiTheme="majorBidi" w:cstheme="majorBidi"/>
                <w:b/>
                <w:bCs/>
                <w:sz w:val="16"/>
                <w:szCs w:val="16"/>
              </w:rPr>
            </w:pPr>
          </w:p>
          <w:p w:rsidR="00F87465" w:rsidRDefault="00F87465" w:rsidP="00B250F2">
            <w:pPr>
              <w:jc w:val="both"/>
              <w:rPr>
                <w:rFonts w:asciiTheme="majorBidi" w:hAnsiTheme="majorBidi" w:cstheme="majorBidi"/>
                <w:sz w:val="24"/>
                <w:szCs w:val="24"/>
              </w:rPr>
            </w:pPr>
            <w:r w:rsidRPr="00F87465">
              <w:rPr>
                <w:rFonts w:asciiTheme="majorBidi" w:hAnsiTheme="majorBidi" w:cstheme="majorBidi"/>
                <w:sz w:val="24"/>
                <w:szCs w:val="24"/>
              </w:rPr>
              <w:lastRenderedPageBreak/>
              <w:t>V § 3 odst. 3 upravit část věty "výdaj věcně odpovídající podle § 2 odst. 1 písm. b)" doporučujeme přeformulovat, na "výdaj věcně odpovídající výdaji podle § 2 odst. 1 písm. b)".</w:t>
            </w:r>
          </w:p>
          <w:p w:rsidR="00427C50" w:rsidRPr="00427C50" w:rsidRDefault="00427C50" w:rsidP="00B250F2">
            <w:pPr>
              <w:jc w:val="both"/>
              <w:rPr>
                <w:rFonts w:asciiTheme="majorBidi" w:hAnsiTheme="majorBidi" w:cstheme="majorBidi"/>
                <w:sz w:val="16"/>
                <w:szCs w:val="16"/>
              </w:rPr>
            </w:pPr>
          </w:p>
        </w:tc>
        <w:tc>
          <w:tcPr>
            <w:tcW w:w="6095" w:type="dxa"/>
          </w:tcPr>
          <w:p w:rsidR="00687622" w:rsidRPr="00CC6C94" w:rsidRDefault="00687622" w:rsidP="00687622">
            <w:pPr>
              <w:tabs>
                <w:tab w:val="left" w:pos="0"/>
              </w:tabs>
              <w:overflowPunct w:val="0"/>
              <w:autoSpaceDE w:val="0"/>
              <w:autoSpaceDN w:val="0"/>
              <w:adjustRightInd w:val="0"/>
              <w:jc w:val="both"/>
              <w:textAlignment w:val="baseline"/>
              <w:rPr>
                <w:b/>
                <w:sz w:val="24"/>
                <w:szCs w:val="24"/>
              </w:rPr>
            </w:pPr>
            <w:r w:rsidRPr="00CC6C94">
              <w:rPr>
                <w:b/>
                <w:sz w:val="24"/>
                <w:szCs w:val="24"/>
              </w:rPr>
              <w:lastRenderedPageBreak/>
              <w:t>Akceptováno</w:t>
            </w:r>
            <w:r w:rsidR="00F73C00">
              <w:rPr>
                <w:b/>
                <w:sz w:val="24"/>
                <w:szCs w:val="24"/>
              </w:rPr>
              <w:t>.</w:t>
            </w:r>
          </w:p>
          <w:p w:rsidR="00380E8F" w:rsidRPr="00D12149" w:rsidRDefault="00380E8F" w:rsidP="009077BF">
            <w:pPr>
              <w:jc w:val="both"/>
              <w:rPr>
                <w:rFonts w:asciiTheme="majorBidi" w:hAnsiTheme="majorBidi" w:cstheme="majorBidi"/>
                <w:sz w:val="24"/>
                <w:szCs w:val="24"/>
              </w:rPr>
            </w:pPr>
          </w:p>
        </w:tc>
      </w:tr>
      <w:tr w:rsidR="00D41D2C" w:rsidRPr="005422AF" w:rsidTr="00D05453">
        <w:trPr>
          <w:trHeight w:val="416"/>
        </w:trPr>
        <w:tc>
          <w:tcPr>
            <w:tcW w:w="779" w:type="dxa"/>
          </w:tcPr>
          <w:p w:rsidR="00D41D2C" w:rsidRPr="005422AF" w:rsidRDefault="00670322" w:rsidP="00A8310A">
            <w:pPr>
              <w:jc w:val="center"/>
              <w:rPr>
                <w:rFonts w:asciiTheme="majorBidi" w:hAnsiTheme="majorBidi" w:cstheme="majorBidi"/>
                <w:sz w:val="24"/>
                <w:szCs w:val="24"/>
              </w:rPr>
            </w:pPr>
            <w:r>
              <w:rPr>
                <w:rFonts w:asciiTheme="majorBidi" w:hAnsiTheme="majorBidi" w:cstheme="majorBidi"/>
                <w:sz w:val="24"/>
                <w:szCs w:val="24"/>
              </w:rPr>
              <w:t>10</w:t>
            </w:r>
            <w:r w:rsidR="00FE3933">
              <w:rPr>
                <w:rFonts w:asciiTheme="majorBidi" w:hAnsiTheme="majorBidi" w:cstheme="majorBidi"/>
                <w:sz w:val="24"/>
                <w:szCs w:val="24"/>
              </w:rPr>
              <w:t>.</w:t>
            </w:r>
          </w:p>
        </w:tc>
        <w:tc>
          <w:tcPr>
            <w:tcW w:w="1626" w:type="dxa"/>
          </w:tcPr>
          <w:p w:rsidR="00D41D2C" w:rsidRPr="005422AF" w:rsidRDefault="00D41D2C" w:rsidP="00A8310A">
            <w:pPr>
              <w:jc w:val="center"/>
              <w:rPr>
                <w:rFonts w:asciiTheme="majorBidi" w:hAnsiTheme="majorBidi" w:cstheme="majorBidi"/>
                <w:sz w:val="24"/>
                <w:szCs w:val="24"/>
              </w:rPr>
            </w:pPr>
          </w:p>
        </w:tc>
        <w:tc>
          <w:tcPr>
            <w:tcW w:w="5644" w:type="dxa"/>
          </w:tcPr>
          <w:p w:rsidR="00D41D2C" w:rsidRDefault="00FE3933" w:rsidP="00D41D2C">
            <w:pPr>
              <w:jc w:val="both"/>
              <w:rPr>
                <w:rFonts w:asciiTheme="majorBidi" w:hAnsiTheme="majorBidi" w:cstheme="majorBidi"/>
                <w:sz w:val="24"/>
                <w:szCs w:val="24"/>
                <w:u w:val="single"/>
              </w:rPr>
            </w:pPr>
            <w:r>
              <w:rPr>
                <w:rFonts w:asciiTheme="majorBidi" w:hAnsiTheme="majorBidi" w:cstheme="majorBidi"/>
                <w:sz w:val="24"/>
                <w:szCs w:val="24"/>
                <w:u w:val="single"/>
              </w:rPr>
              <w:t>Doporučující</w:t>
            </w:r>
            <w:r w:rsidR="00D41D2C" w:rsidRPr="005422AF">
              <w:rPr>
                <w:rFonts w:asciiTheme="majorBidi" w:hAnsiTheme="majorBidi" w:cstheme="majorBidi"/>
                <w:sz w:val="24"/>
                <w:szCs w:val="24"/>
                <w:u w:val="single"/>
              </w:rPr>
              <w:t xml:space="preserve"> připomínka</w:t>
            </w:r>
          </w:p>
          <w:p w:rsidR="00F87465" w:rsidRDefault="00F87465" w:rsidP="00D41D2C">
            <w:pPr>
              <w:jc w:val="both"/>
              <w:rPr>
                <w:rFonts w:asciiTheme="majorBidi" w:hAnsiTheme="majorBidi" w:cstheme="majorBidi"/>
                <w:b/>
                <w:bCs/>
                <w:sz w:val="24"/>
                <w:szCs w:val="24"/>
              </w:rPr>
            </w:pPr>
            <w:r w:rsidRPr="0008456D">
              <w:rPr>
                <w:rFonts w:asciiTheme="majorBidi" w:hAnsiTheme="majorBidi" w:cstheme="majorBidi"/>
                <w:b/>
                <w:bCs/>
                <w:sz w:val="24"/>
                <w:szCs w:val="24"/>
              </w:rPr>
              <w:t>K</w:t>
            </w:r>
            <w:r>
              <w:rPr>
                <w:rFonts w:asciiTheme="majorBidi" w:hAnsiTheme="majorBidi" w:cstheme="majorBidi"/>
                <w:b/>
                <w:bCs/>
                <w:sz w:val="24"/>
                <w:szCs w:val="24"/>
              </w:rPr>
              <w:t> části druhé,</w:t>
            </w:r>
            <w:r>
              <w:t xml:space="preserve"> </w:t>
            </w:r>
            <w:r w:rsidRPr="00F87465">
              <w:rPr>
                <w:rFonts w:asciiTheme="majorBidi" w:hAnsiTheme="majorBidi" w:cstheme="majorBidi"/>
                <w:b/>
                <w:bCs/>
                <w:sz w:val="24"/>
                <w:szCs w:val="24"/>
              </w:rPr>
              <w:t xml:space="preserve">§ </w:t>
            </w:r>
            <w:r>
              <w:rPr>
                <w:rFonts w:asciiTheme="majorBidi" w:hAnsiTheme="majorBidi" w:cstheme="majorBidi"/>
                <w:b/>
                <w:bCs/>
                <w:sz w:val="24"/>
                <w:szCs w:val="24"/>
              </w:rPr>
              <w:t>6:</w:t>
            </w:r>
          </w:p>
          <w:p w:rsidR="009968E6" w:rsidRPr="009968E6" w:rsidRDefault="009968E6" w:rsidP="00D41D2C">
            <w:pPr>
              <w:jc w:val="both"/>
              <w:rPr>
                <w:rFonts w:asciiTheme="majorBidi" w:hAnsiTheme="majorBidi" w:cstheme="majorBidi"/>
                <w:b/>
                <w:bCs/>
                <w:sz w:val="16"/>
                <w:szCs w:val="16"/>
              </w:rPr>
            </w:pPr>
          </w:p>
          <w:p w:rsidR="00D41D2C" w:rsidRDefault="00F87465" w:rsidP="00F87465">
            <w:pPr>
              <w:jc w:val="both"/>
              <w:rPr>
                <w:rFonts w:asciiTheme="majorBidi" w:hAnsiTheme="majorBidi" w:cstheme="majorBidi"/>
                <w:sz w:val="24"/>
                <w:szCs w:val="24"/>
              </w:rPr>
            </w:pPr>
            <w:r>
              <w:rPr>
                <w:rFonts w:asciiTheme="majorBidi" w:hAnsiTheme="majorBidi" w:cstheme="majorBidi"/>
                <w:sz w:val="24"/>
                <w:szCs w:val="24"/>
              </w:rPr>
              <w:t>V</w:t>
            </w:r>
            <w:r w:rsidRPr="00F87465">
              <w:rPr>
                <w:rFonts w:asciiTheme="majorBidi" w:hAnsiTheme="majorBidi" w:cstheme="majorBidi"/>
                <w:sz w:val="24"/>
                <w:szCs w:val="24"/>
              </w:rPr>
              <w:t xml:space="preserve"> § 6 </w:t>
            </w:r>
            <w:r>
              <w:rPr>
                <w:rFonts w:asciiTheme="majorBidi" w:hAnsiTheme="majorBidi" w:cstheme="majorBidi"/>
                <w:sz w:val="24"/>
                <w:szCs w:val="24"/>
              </w:rPr>
              <w:t>ve</w:t>
            </w:r>
            <w:r w:rsidRPr="00F87465">
              <w:rPr>
                <w:rFonts w:asciiTheme="majorBidi" w:hAnsiTheme="majorBidi" w:cstheme="majorBidi"/>
                <w:sz w:val="24"/>
                <w:szCs w:val="24"/>
              </w:rPr>
              <w:t xml:space="preserve"> větě druhé doporučujeme slovo "přecházejícího" nahradit slovem "předcházejícího".</w:t>
            </w:r>
          </w:p>
          <w:p w:rsidR="00427C50" w:rsidRPr="00427C50" w:rsidRDefault="00427C50" w:rsidP="00F87465">
            <w:pPr>
              <w:jc w:val="both"/>
              <w:rPr>
                <w:rFonts w:asciiTheme="majorBidi" w:hAnsiTheme="majorBidi" w:cstheme="majorBidi"/>
                <w:sz w:val="16"/>
                <w:szCs w:val="16"/>
              </w:rPr>
            </w:pPr>
          </w:p>
        </w:tc>
        <w:tc>
          <w:tcPr>
            <w:tcW w:w="6095" w:type="dxa"/>
          </w:tcPr>
          <w:p w:rsidR="00D6436C" w:rsidRPr="00CC6C94" w:rsidRDefault="00D6436C" w:rsidP="00D6436C">
            <w:pPr>
              <w:tabs>
                <w:tab w:val="left" w:pos="0"/>
              </w:tabs>
              <w:overflowPunct w:val="0"/>
              <w:autoSpaceDE w:val="0"/>
              <w:autoSpaceDN w:val="0"/>
              <w:adjustRightInd w:val="0"/>
              <w:jc w:val="both"/>
              <w:textAlignment w:val="baseline"/>
              <w:rPr>
                <w:b/>
                <w:sz w:val="24"/>
                <w:szCs w:val="24"/>
              </w:rPr>
            </w:pPr>
            <w:r w:rsidRPr="00CC6C94">
              <w:rPr>
                <w:b/>
                <w:sz w:val="24"/>
                <w:szCs w:val="24"/>
              </w:rPr>
              <w:t>Akceptováno</w:t>
            </w:r>
            <w:r w:rsidR="00F73C00">
              <w:rPr>
                <w:b/>
                <w:sz w:val="24"/>
                <w:szCs w:val="24"/>
              </w:rPr>
              <w:t>.</w:t>
            </w:r>
          </w:p>
          <w:p w:rsidR="00380E8F" w:rsidRPr="00D12149" w:rsidRDefault="00380E8F" w:rsidP="00B67221">
            <w:pPr>
              <w:pStyle w:val="Zkladntext"/>
              <w:rPr>
                <w:rFonts w:asciiTheme="majorBidi" w:hAnsiTheme="majorBidi" w:cstheme="majorBidi"/>
                <w:szCs w:val="24"/>
                <w:lang w:val="cs-CZ"/>
              </w:rPr>
            </w:pPr>
          </w:p>
        </w:tc>
      </w:tr>
      <w:tr w:rsidR="00FE3933" w:rsidRPr="005422AF" w:rsidTr="00D05453">
        <w:trPr>
          <w:trHeight w:val="416"/>
        </w:trPr>
        <w:tc>
          <w:tcPr>
            <w:tcW w:w="779" w:type="dxa"/>
          </w:tcPr>
          <w:p w:rsidR="00FE3933" w:rsidRPr="005422AF" w:rsidRDefault="00FE3933" w:rsidP="00670322">
            <w:pPr>
              <w:jc w:val="center"/>
              <w:rPr>
                <w:rFonts w:asciiTheme="majorBidi" w:hAnsiTheme="majorBidi" w:cstheme="majorBidi"/>
                <w:sz w:val="24"/>
                <w:szCs w:val="24"/>
              </w:rPr>
            </w:pPr>
            <w:r>
              <w:rPr>
                <w:rFonts w:asciiTheme="majorBidi" w:hAnsiTheme="majorBidi" w:cstheme="majorBidi"/>
                <w:sz w:val="24"/>
                <w:szCs w:val="24"/>
              </w:rPr>
              <w:t>1</w:t>
            </w:r>
            <w:r w:rsidR="00670322">
              <w:rPr>
                <w:rFonts w:asciiTheme="majorBidi" w:hAnsiTheme="majorBidi" w:cstheme="majorBidi"/>
                <w:sz w:val="24"/>
                <w:szCs w:val="24"/>
              </w:rPr>
              <w:t>1</w:t>
            </w:r>
            <w:r>
              <w:rPr>
                <w:rFonts w:asciiTheme="majorBidi" w:hAnsiTheme="majorBidi" w:cstheme="majorBidi"/>
                <w:sz w:val="24"/>
                <w:szCs w:val="24"/>
              </w:rPr>
              <w:t>.</w:t>
            </w:r>
          </w:p>
        </w:tc>
        <w:tc>
          <w:tcPr>
            <w:tcW w:w="1626" w:type="dxa"/>
          </w:tcPr>
          <w:p w:rsidR="00FE3933" w:rsidRPr="005422AF" w:rsidRDefault="00FE3933" w:rsidP="00A8310A">
            <w:pPr>
              <w:jc w:val="center"/>
              <w:rPr>
                <w:rFonts w:asciiTheme="majorBidi" w:hAnsiTheme="majorBidi" w:cstheme="majorBidi"/>
                <w:sz w:val="24"/>
                <w:szCs w:val="24"/>
              </w:rPr>
            </w:pPr>
          </w:p>
        </w:tc>
        <w:tc>
          <w:tcPr>
            <w:tcW w:w="5644" w:type="dxa"/>
          </w:tcPr>
          <w:p w:rsidR="009E4351" w:rsidRDefault="00F87465" w:rsidP="009E4351">
            <w:pPr>
              <w:jc w:val="both"/>
              <w:rPr>
                <w:rFonts w:asciiTheme="majorBidi" w:hAnsiTheme="majorBidi" w:cstheme="majorBidi"/>
                <w:sz w:val="24"/>
                <w:szCs w:val="24"/>
                <w:u w:val="single"/>
              </w:rPr>
            </w:pPr>
            <w:r>
              <w:rPr>
                <w:rFonts w:asciiTheme="majorBidi" w:hAnsiTheme="majorBidi" w:cstheme="majorBidi"/>
                <w:sz w:val="24"/>
                <w:szCs w:val="24"/>
                <w:u w:val="single"/>
              </w:rPr>
              <w:t>Doporučující</w:t>
            </w:r>
            <w:r w:rsidRPr="005422AF">
              <w:rPr>
                <w:rFonts w:asciiTheme="majorBidi" w:hAnsiTheme="majorBidi" w:cstheme="majorBidi"/>
                <w:sz w:val="24"/>
                <w:szCs w:val="24"/>
                <w:u w:val="single"/>
              </w:rPr>
              <w:t xml:space="preserve"> připomínka</w:t>
            </w:r>
          </w:p>
          <w:p w:rsidR="00F87465" w:rsidRDefault="00F87465" w:rsidP="009E4351">
            <w:pPr>
              <w:jc w:val="both"/>
              <w:rPr>
                <w:rFonts w:asciiTheme="majorBidi" w:hAnsiTheme="majorBidi" w:cstheme="majorBidi"/>
                <w:b/>
                <w:bCs/>
                <w:sz w:val="24"/>
                <w:szCs w:val="24"/>
              </w:rPr>
            </w:pPr>
            <w:r w:rsidRPr="0008456D">
              <w:rPr>
                <w:rFonts w:asciiTheme="majorBidi" w:hAnsiTheme="majorBidi" w:cstheme="majorBidi"/>
                <w:b/>
                <w:bCs/>
                <w:sz w:val="24"/>
                <w:szCs w:val="24"/>
              </w:rPr>
              <w:t>K</w:t>
            </w:r>
            <w:r>
              <w:rPr>
                <w:rFonts w:asciiTheme="majorBidi" w:hAnsiTheme="majorBidi" w:cstheme="majorBidi"/>
                <w:b/>
                <w:bCs/>
                <w:sz w:val="24"/>
                <w:szCs w:val="24"/>
              </w:rPr>
              <w:t xml:space="preserve"> části druhé, </w:t>
            </w:r>
            <w:r w:rsidR="00A92AE3">
              <w:rPr>
                <w:rFonts w:asciiTheme="majorBidi" w:hAnsiTheme="majorBidi" w:cstheme="majorBidi"/>
                <w:b/>
                <w:bCs/>
                <w:sz w:val="24"/>
                <w:szCs w:val="24"/>
              </w:rPr>
              <w:t xml:space="preserve">novelizačnímu bodu 6: </w:t>
            </w:r>
          </w:p>
          <w:p w:rsidR="009968E6" w:rsidRPr="009968E6" w:rsidRDefault="009968E6" w:rsidP="009E4351">
            <w:pPr>
              <w:jc w:val="both"/>
              <w:rPr>
                <w:rFonts w:asciiTheme="majorBidi" w:hAnsiTheme="majorBidi" w:cstheme="majorBidi"/>
                <w:sz w:val="16"/>
                <w:szCs w:val="16"/>
              </w:rPr>
            </w:pPr>
          </w:p>
          <w:p w:rsidR="00F87465" w:rsidRDefault="00F87465" w:rsidP="009E4351">
            <w:pPr>
              <w:jc w:val="both"/>
              <w:rPr>
                <w:rFonts w:asciiTheme="majorBidi" w:hAnsiTheme="majorBidi" w:cstheme="majorBidi"/>
                <w:sz w:val="24"/>
                <w:szCs w:val="24"/>
              </w:rPr>
            </w:pPr>
            <w:r>
              <w:rPr>
                <w:rFonts w:asciiTheme="majorBidi" w:hAnsiTheme="majorBidi" w:cstheme="majorBidi"/>
                <w:sz w:val="24"/>
                <w:szCs w:val="24"/>
              </w:rPr>
              <w:t>V</w:t>
            </w:r>
            <w:r w:rsidRPr="00F87465">
              <w:rPr>
                <w:rFonts w:asciiTheme="majorBidi" w:hAnsiTheme="majorBidi" w:cstheme="majorBidi"/>
                <w:sz w:val="24"/>
                <w:szCs w:val="24"/>
              </w:rPr>
              <w:t xml:space="preserve"> nově navrhovaném § 35b písm. b) rozpočtových pravidel doporučujeme slovo „vedenými“ nahradit slovem „vedených“, neboť přívlastek se váže ke slovu „účtů“ na stejném řádku, nikoliv k textu „mezi účty“ na řádku předchozím.</w:t>
            </w:r>
          </w:p>
          <w:p w:rsidR="00427C50" w:rsidRPr="00427C50" w:rsidRDefault="00427C50" w:rsidP="009E4351">
            <w:pPr>
              <w:jc w:val="both"/>
              <w:rPr>
                <w:rFonts w:asciiTheme="majorBidi" w:hAnsiTheme="majorBidi" w:cstheme="majorBidi"/>
                <w:sz w:val="16"/>
                <w:szCs w:val="16"/>
              </w:rPr>
            </w:pPr>
          </w:p>
        </w:tc>
        <w:tc>
          <w:tcPr>
            <w:tcW w:w="6095" w:type="dxa"/>
          </w:tcPr>
          <w:p w:rsidR="00FA3097" w:rsidRPr="00CC6C94" w:rsidRDefault="00FA3097" w:rsidP="00FA3097">
            <w:pPr>
              <w:tabs>
                <w:tab w:val="left" w:pos="0"/>
              </w:tabs>
              <w:overflowPunct w:val="0"/>
              <w:autoSpaceDE w:val="0"/>
              <w:autoSpaceDN w:val="0"/>
              <w:adjustRightInd w:val="0"/>
              <w:jc w:val="both"/>
              <w:textAlignment w:val="baseline"/>
              <w:rPr>
                <w:b/>
                <w:sz w:val="24"/>
                <w:szCs w:val="24"/>
              </w:rPr>
            </w:pPr>
            <w:r w:rsidRPr="00CC6C94">
              <w:rPr>
                <w:b/>
                <w:sz w:val="24"/>
                <w:szCs w:val="24"/>
              </w:rPr>
              <w:t>Akceptováno</w:t>
            </w:r>
            <w:r w:rsidR="00F73C00">
              <w:rPr>
                <w:b/>
                <w:sz w:val="24"/>
                <w:szCs w:val="24"/>
              </w:rPr>
              <w:t>.</w:t>
            </w:r>
          </w:p>
          <w:p w:rsidR="00380E8F" w:rsidRPr="00380E8F" w:rsidRDefault="00380E8F" w:rsidP="007063D6">
            <w:pPr>
              <w:pStyle w:val="Zkladntext"/>
              <w:rPr>
                <w:rFonts w:asciiTheme="majorBidi" w:hAnsiTheme="majorBidi" w:cstheme="majorBidi"/>
                <w:szCs w:val="24"/>
                <w:lang w:val="cs-CZ"/>
              </w:rPr>
            </w:pPr>
          </w:p>
        </w:tc>
      </w:tr>
      <w:tr w:rsidR="00FE3933" w:rsidRPr="005422AF" w:rsidTr="00D05453">
        <w:trPr>
          <w:trHeight w:val="416"/>
        </w:trPr>
        <w:tc>
          <w:tcPr>
            <w:tcW w:w="779" w:type="dxa"/>
          </w:tcPr>
          <w:p w:rsidR="00FE3933" w:rsidRPr="005422AF" w:rsidRDefault="00FE3933" w:rsidP="00670322">
            <w:pPr>
              <w:jc w:val="center"/>
              <w:rPr>
                <w:rFonts w:asciiTheme="majorBidi" w:hAnsiTheme="majorBidi" w:cstheme="majorBidi"/>
                <w:sz w:val="24"/>
                <w:szCs w:val="24"/>
              </w:rPr>
            </w:pPr>
            <w:r>
              <w:rPr>
                <w:rFonts w:asciiTheme="majorBidi" w:hAnsiTheme="majorBidi" w:cstheme="majorBidi"/>
                <w:sz w:val="24"/>
                <w:szCs w:val="24"/>
              </w:rPr>
              <w:t>1</w:t>
            </w:r>
            <w:r w:rsidR="00670322">
              <w:rPr>
                <w:rFonts w:asciiTheme="majorBidi" w:hAnsiTheme="majorBidi" w:cstheme="majorBidi"/>
                <w:sz w:val="24"/>
                <w:szCs w:val="24"/>
              </w:rPr>
              <w:t>2</w:t>
            </w:r>
            <w:r>
              <w:rPr>
                <w:rFonts w:asciiTheme="majorBidi" w:hAnsiTheme="majorBidi" w:cstheme="majorBidi"/>
                <w:sz w:val="24"/>
                <w:szCs w:val="24"/>
              </w:rPr>
              <w:t>.</w:t>
            </w:r>
          </w:p>
        </w:tc>
        <w:tc>
          <w:tcPr>
            <w:tcW w:w="1626" w:type="dxa"/>
          </w:tcPr>
          <w:p w:rsidR="00FE3933" w:rsidRPr="005422AF" w:rsidRDefault="00FE3933" w:rsidP="00A8310A">
            <w:pPr>
              <w:jc w:val="center"/>
              <w:rPr>
                <w:rFonts w:asciiTheme="majorBidi" w:hAnsiTheme="majorBidi" w:cstheme="majorBidi"/>
                <w:sz w:val="24"/>
                <w:szCs w:val="24"/>
              </w:rPr>
            </w:pPr>
          </w:p>
        </w:tc>
        <w:tc>
          <w:tcPr>
            <w:tcW w:w="5644" w:type="dxa"/>
          </w:tcPr>
          <w:p w:rsidR="009E4351" w:rsidRDefault="00F87465" w:rsidP="009E4351">
            <w:pPr>
              <w:jc w:val="both"/>
              <w:rPr>
                <w:rFonts w:asciiTheme="majorBidi" w:hAnsiTheme="majorBidi" w:cstheme="majorBidi"/>
                <w:sz w:val="24"/>
                <w:szCs w:val="24"/>
                <w:u w:val="single"/>
              </w:rPr>
            </w:pPr>
            <w:r>
              <w:rPr>
                <w:rFonts w:asciiTheme="majorBidi" w:hAnsiTheme="majorBidi" w:cstheme="majorBidi"/>
                <w:sz w:val="24"/>
                <w:szCs w:val="24"/>
                <w:u w:val="single"/>
              </w:rPr>
              <w:t>Doporučující</w:t>
            </w:r>
            <w:r w:rsidRPr="005422AF">
              <w:rPr>
                <w:rFonts w:asciiTheme="majorBidi" w:hAnsiTheme="majorBidi" w:cstheme="majorBidi"/>
                <w:sz w:val="24"/>
                <w:szCs w:val="24"/>
                <w:u w:val="single"/>
              </w:rPr>
              <w:t xml:space="preserve"> připomínka</w:t>
            </w:r>
          </w:p>
          <w:p w:rsidR="00AA01F7" w:rsidRDefault="00F87465" w:rsidP="009E4351">
            <w:pPr>
              <w:jc w:val="both"/>
              <w:rPr>
                <w:rFonts w:asciiTheme="majorBidi" w:hAnsiTheme="majorBidi" w:cstheme="majorBidi"/>
                <w:sz w:val="24"/>
                <w:szCs w:val="24"/>
              </w:rPr>
            </w:pPr>
            <w:r w:rsidRPr="00F87465">
              <w:rPr>
                <w:rFonts w:asciiTheme="majorBidi" w:hAnsiTheme="majorBidi" w:cstheme="majorBidi"/>
                <w:b/>
                <w:sz w:val="24"/>
                <w:szCs w:val="24"/>
              </w:rPr>
              <w:t>K obalu vládního materiálu</w:t>
            </w:r>
            <w:r w:rsidRPr="00F87465">
              <w:rPr>
                <w:rFonts w:asciiTheme="majorBidi" w:hAnsiTheme="majorBidi" w:cstheme="majorBidi"/>
                <w:sz w:val="24"/>
                <w:szCs w:val="24"/>
              </w:rPr>
              <w:t xml:space="preserve">: </w:t>
            </w:r>
          </w:p>
          <w:p w:rsidR="009968E6" w:rsidRPr="009968E6" w:rsidRDefault="009968E6" w:rsidP="009E4351">
            <w:pPr>
              <w:jc w:val="both"/>
              <w:rPr>
                <w:rFonts w:asciiTheme="majorBidi" w:hAnsiTheme="majorBidi" w:cstheme="majorBidi"/>
                <w:sz w:val="16"/>
                <w:szCs w:val="16"/>
              </w:rPr>
            </w:pPr>
          </w:p>
          <w:p w:rsidR="00F87465" w:rsidRDefault="00F87465" w:rsidP="009E4351">
            <w:pPr>
              <w:jc w:val="both"/>
              <w:rPr>
                <w:rFonts w:asciiTheme="majorBidi" w:hAnsiTheme="majorBidi" w:cstheme="majorBidi"/>
                <w:sz w:val="24"/>
                <w:szCs w:val="24"/>
              </w:rPr>
            </w:pPr>
            <w:r w:rsidRPr="00F87465">
              <w:rPr>
                <w:rFonts w:asciiTheme="majorBidi" w:hAnsiTheme="majorBidi" w:cstheme="majorBidi"/>
                <w:sz w:val="24"/>
                <w:szCs w:val="24"/>
              </w:rPr>
              <w:t>Obsah – část VI. by měla být nazvána „Platné znění části zákona č. 218/2000 Sb., o rozpočtových pravidlech a o změně některých souvisejících zákonů s vyznačením navrhovaných změn.</w:t>
            </w:r>
          </w:p>
          <w:p w:rsidR="00427C50" w:rsidRPr="00427C50" w:rsidRDefault="00427C50" w:rsidP="009E4351">
            <w:pPr>
              <w:jc w:val="both"/>
              <w:rPr>
                <w:rFonts w:asciiTheme="majorBidi" w:hAnsiTheme="majorBidi" w:cstheme="majorBidi"/>
                <w:sz w:val="16"/>
                <w:szCs w:val="16"/>
              </w:rPr>
            </w:pPr>
          </w:p>
        </w:tc>
        <w:tc>
          <w:tcPr>
            <w:tcW w:w="6095" w:type="dxa"/>
          </w:tcPr>
          <w:p w:rsidR="00D6436C" w:rsidRPr="00CC6C94" w:rsidRDefault="00D6436C" w:rsidP="00D6436C">
            <w:pPr>
              <w:tabs>
                <w:tab w:val="left" w:pos="0"/>
              </w:tabs>
              <w:overflowPunct w:val="0"/>
              <w:autoSpaceDE w:val="0"/>
              <w:autoSpaceDN w:val="0"/>
              <w:adjustRightInd w:val="0"/>
              <w:jc w:val="both"/>
              <w:textAlignment w:val="baseline"/>
              <w:rPr>
                <w:b/>
                <w:sz w:val="24"/>
                <w:szCs w:val="24"/>
              </w:rPr>
            </w:pPr>
            <w:r w:rsidRPr="00CC6C94">
              <w:rPr>
                <w:b/>
                <w:sz w:val="24"/>
                <w:szCs w:val="24"/>
              </w:rPr>
              <w:t>Akceptováno</w:t>
            </w:r>
            <w:r w:rsidR="00F73C00">
              <w:rPr>
                <w:b/>
                <w:sz w:val="24"/>
                <w:szCs w:val="24"/>
              </w:rPr>
              <w:t>.</w:t>
            </w:r>
          </w:p>
          <w:p w:rsidR="004A7D5C" w:rsidRPr="001B2E37" w:rsidRDefault="004A7D5C" w:rsidP="00E243E9">
            <w:pPr>
              <w:pStyle w:val="Zkladntext"/>
              <w:ind w:firstLine="746"/>
              <w:rPr>
                <w:rFonts w:asciiTheme="majorBidi" w:hAnsiTheme="majorBidi" w:cstheme="majorBidi"/>
                <w:szCs w:val="24"/>
                <w:lang w:val="cs-CZ"/>
              </w:rPr>
            </w:pPr>
          </w:p>
        </w:tc>
      </w:tr>
      <w:tr w:rsidR="00FE3933" w:rsidRPr="00427C50" w:rsidTr="00D05453">
        <w:trPr>
          <w:trHeight w:val="416"/>
        </w:trPr>
        <w:tc>
          <w:tcPr>
            <w:tcW w:w="779" w:type="dxa"/>
          </w:tcPr>
          <w:p w:rsidR="00FE3933" w:rsidRPr="00427C50" w:rsidRDefault="009E4351" w:rsidP="00670322">
            <w:pPr>
              <w:jc w:val="center"/>
              <w:rPr>
                <w:rFonts w:asciiTheme="majorBidi" w:hAnsiTheme="majorBidi" w:cstheme="majorBidi"/>
                <w:sz w:val="24"/>
                <w:szCs w:val="24"/>
              </w:rPr>
            </w:pPr>
            <w:r w:rsidRPr="00427C50">
              <w:rPr>
                <w:rFonts w:asciiTheme="majorBidi" w:hAnsiTheme="majorBidi" w:cstheme="majorBidi"/>
                <w:sz w:val="24"/>
                <w:szCs w:val="24"/>
              </w:rPr>
              <w:t>1</w:t>
            </w:r>
            <w:r w:rsidR="00670322" w:rsidRPr="00427C50">
              <w:rPr>
                <w:rFonts w:asciiTheme="majorBidi" w:hAnsiTheme="majorBidi" w:cstheme="majorBidi"/>
                <w:sz w:val="24"/>
                <w:szCs w:val="24"/>
              </w:rPr>
              <w:t>3</w:t>
            </w:r>
            <w:r w:rsidRPr="00427C50">
              <w:rPr>
                <w:rFonts w:asciiTheme="majorBidi" w:hAnsiTheme="majorBidi" w:cstheme="majorBidi"/>
                <w:sz w:val="24"/>
                <w:szCs w:val="24"/>
              </w:rPr>
              <w:t>.</w:t>
            </w:r>
          </w:p>
        </w:tc>
        <w:tc>
          <w:tcPr>
            <w:tcW w:w="1626" w:type="dxa"/>
          </w:tcPr>
          <w:p w:rsidR="00FE3933" w:rsidRPr="00427C50" w:rsidRDefault="00AA01F7" w:rsidP="00D05453">
            <w:pPr>
              <w:jc w:val="center"/>
              <w:rPr>
                <w:rFonts w:asciiTheme="majorBidi" w:hAnsiTheme="majorBidi" w:cstheme="majorBidi"/>
                <w:sz w:val="24"/>
                <w:szCs w:val="24"/>
              </w:rPr>
            </w:pPr>
            <w:r w:rsidRPr="00427C50">
              <w:rPr>
                <w:rFonts w:asciiTheme="majorBidi" w:hAnsiTheme="majorBidi" w:cstheme="majorBidi"/>
                <w:sz w:val="24"/>
                <w:szCs w:val="24"/>
              </w:rPr>
              <w:t>MV</w:t>
            </w:r>
          </w:p>
        </w:tc>
        <w:tc>
          <w:tcPr>
            <w:tcW w:w="5644" w:type="dxa"/>
          </w:tcPr>
          <w:p w:rsidR="00FE3933" w:rsidRPr="00427C50" w:rsidRDefault="00AA01F7" w:rsidP="007675A6">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sidRPr="00427C50">
              <w:rPr>
                <w:rFonts w:asciiTheme="majorBidi" w:hAnsiTheme="majorBidi" w:cstheme="majorBidi"/>
                <w:sz w:val="24"/>
                <w:szCs w:val="24"/>
                <w:u w:val="single"/>
              </w:rPr>
              <w:t>Zásadní připomínka</w:t>
            </w:r>
          </w:p>
          <w:p w:rsidR="00AA01F7" w:rsidRPr="00427C50" w:rsidRDefault="00AA01F7" w:rsidP="007675A6">
            <w:pPr>
              <w:tabs>
                <w:tab w:val="left" w:pos="0"/>
              </w:tabs>
              <w:overflowPunct w:val="0"/>
              <w:autoSpaceDE w:val="0"/>
              <w:autoSpaceDN w:val="0"/>
              <w:adjustRightInd w:val="0"/>
              <w:jc w:val="both"/>
              <w:textAlignment w:val="baseline"/>
              <w:rPr>
                <w:rFonts w:cs="Arial"/>
                <w:b/>
                <w:sz w:val="24"/>
                <w:szCs w:val="22"/>
              </w:rPr>
            </w:pPr>
            <w:r w:rsidRPr="00427C50">
              <w:rPr>
                <w:rFonts w:cs="Arial"/>
                <w:b/>
                <w:sz w:val="24"/>
                <w:szCs w:val="22"/>
              </w:rPr>
              <w:t>K části první, k § 2 a § 3:</w:t>
            </w:r>
          </w:p>
          <w:p w:rsidR="009968E6" w:rsidRPr="00427C50" w:rsidRDefault="009968E6" w:rsidP="007675A6">
            <w:pPr>
              <w:tabs>
                <w:tab w:val="left" w:pos="0"/>
              </w:tabs>
              <w:overflowPunct w:val="0"/>
              <w:autoSpaceDE w:val="0"/>
              <w:autoSpaceDN w:val="0"/>
              <w:adjustRightInd w:val="0"/>
              <w:jc w:val="both"/>
              <w:textAlignment w:val="baseline"/>
              <w:rPr>
                <w:rFonts w:cs="Arial"/>
                <w:b/>
                <w:sz w:val="16"/>
                <w:szCs w:val="16"/>
              </w:rPr>
            </w:pPr>
          </w:p>
          <w:p w:rsidR="00AA01F7" w:rsidRPr="00427C50" w:rsidRDefault="00AA01F7" w:rsidP="00AA01F7">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427C50">
              <w:rPr>
                <w:rFonts w:asciiTheme="majorBidi" w:hAnsiTheme="majorBidi" w:cstheme="majorBidi"/>
                <w:sz w:val="24"/>
                <w:szCs w:val="24"/>
              </w:rPr>
              <w:t xml:space="preserve">Předkladatel návrhu tvrdí, že do výdajů na obranu státu lze započítat vojenskou část smíšených civilně vojenských aktivit, pokud tato vojenská část může být specificky účtována či odhadnuta. Potřeby Aliance zahrnují výdaje v rámci společného financování NATO a způsobilé </w:t>
            </w:r>
            <w:proofErr w:type="spellStart"/>
            <w:r w:rsidRPr="00427C50">
              <w:rPr>
                <w:rFonts w:asciiTheme="majorBidi" w:hAnsiTheme="majorBidi" w:cstheme="majorBidi"/>
                <w:sz w:val="24"/>
                <w:szCs w:val="24"/>
              </w:rPr>
              <w:t>svěřenské</w:t>
            </w:r>
            <w:proofErr w:type="spellEnd"/>
            <w:r w:rsidRPr="00427C50">
              <w:rPr>
                <w:rFonts w:asciiTheme="majorBidi" w:hAnsiTheme="majorBidi" w:cstheme="majorBidi"/>
                <w:sz w:val="24"/>
                <w:szCs w:val="24"/>
              </w:rPr>
              <w:t xml:space="preserve"> fondy spravované NATO. Aby tak národní výdaje mohly být v rámci Aliance vykázány jako </w:t>
            </w:r>
            <w:r w:rsidRPr="00427C50">
              <w:rPr>
                <w:rFonts w:asciiTheme="majorBidi" w:hAnsiTheme="majorBidi" w:cstheme="majorBidi"/>
                <w:sz w:val="24"/>
                <w:szCs w:val="24"/>
              </w:rPr>
              <w:lastRenderedPageBreak/>
              <w:t xml:space="preserve">výdaje na obranu státu, musí mít vazbu na potřeby ozbrojených sil, případně být příspěvkem do aliančního rozpočtu/programu, </w:t>
            </w:r>
            <w:proofErr w:type="spellStart"/>
            <w:r w:rsidRPr="00427C50">
              <w:rPr>
                <w:rFonts w:asciiTheme="majorBidi" w:hAnsiTheme="majorBidi" w:cstheme="majorBidi"/>
                <w:sz w:val="24"/>
                <w:szCs w:val="24"/>
              </w:rPr>
              <w:t>svěřenského</w:t>
            </w:r>
            <w:proofErr w:type="spellEnd"/>
            <w:r w:rsidRPr="00427C50">
              <w:rPr>
                <w:rFonts w:asciiTheme="majorBidi" w:hAnsiTheme="majorBidi" w:cstheme="majorBidi"/>
                <w:sz w:val="24"/>
                <w:szCs w:val="24"/>
              </w:rPr>
              <w:t xml:space="preserve"> fondu NATO nebo na operace a mise. Započítávat naopak nelze výdaje na civilní obranu a civilní připravenost. </w:t>
            </w:r>
          </w:p>
          <w:p w:rsidR="00AA01F7" w:rsidRPr="00427C50" w:rsidRDefault="00AA01F7" w:rsidP="00AA01F7">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427C50">
              <w:rPr>
                <w:rFonts w:asciiTheme="majorBidi" w:hAnsiTheme="majorBidi" w:cstheme="majorBidi"/>
                <w:sz w:val="24"/>
                <w:szCs w:val="24"/>
              </w:rPr>
              <w:t>Státem akreditované střelecké kurzy pro držitele zbraní, které jsou organizovány podle zákona č. 14/2021 Sb., o nakládání se zbraněmi v některých případech ovlivňujících vnitřní pořádek nebo bezpečnost České republiky, lze považovat za smíšenou civilně vojenskou aktivitu, která bezesporu zvyšuje připravenost a kompetenci obyvatel pro obranu státu. Tyto kurzy budou do budoucna rozšířeny a mohou být modifikovány tak, aby ještě více zohledňovaly potřeby obranyschopnosti České republiky. Z tohoto důvodu by měl existovat nástroj, jak tyto kurzy spolufinancovat. Požadujeme proto do § 2 návrhu doplnit písmeno c), a to ve znění:</w:t>
            </w:r>
          </w:p>
          <w:p w:rsidR="00AA01F7" w:rsidRPr="00427C50" w:rsidRDefault="00AA01F7" w:rsidP="00AA01F7">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427C50">
              <w:rPr>
                <w:rFonts w:asciiTheme="majorBidi" w:hAnsiTheme="majorBidi" w:cstheme="majorBidi"/>
                <w:i/>
                <w:sz w:val="24"/>
                <w:szCs w:val="24"/>
              </w:rPr>
              <w:t>„c) kapitoly státního rozpočtu neuvedené v písmeni a) a b), pokud jde o výdaje na obranu státu zajišťovanou v rámci smíšených vojenských a civilních aktivit podle zákona o nakládání se zbraněmi v některých případech ovlivňujících vnitřní pořádek nebo bezpečnost České republiky.“</w:t>
            </w:r>
            <w:r w:rsidRPr="00427C50">
              <w:rPr>
                <w:rFonts w:asciiTheme="majorBidi" w:hAnsiTheme="majorBidi" w:cstheme="majorBidi"/>
                <w:sz w:val="24"/>
                <w:szCs w:val="24"/>
              </w:rPr>
              <w:t>.</w:t>
            </w:r>
          </w:p>
          <w:p w:rsidR="00AA01F7" w:rsidRPr="00427C50" w:rsidRDefault="00AA01F7" w:rsidP="00AA01F7">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427C50">
              <w:rPr>
                <w:rFonts w:asciiTheme="majorBidi" w:hAnsiTheme="majorBidi" w:cstheme="majorBidi"/>
                <w:sz w:val="24"/>
                <w:szCs w:val="24"/>
              </w:rPr>
              <w:t xml:space="preserve">Současně požadujeme do § 3 odst. 1 za slovo </w:t>
            </w:r>
            <w:r w:rsidRPr="00427C50">
              <w:rPr>
                <w:rFonts w:asciiTheme="majorBidi" w:hAnsiTheme="majorBidi" w:cstheme="majorBidi"/>
                <w:i/>
                <w:sz w:val="24"/>
                <w:szCs w:val="24"/>
              </w:rPr>
              <w:t>„navrhuje“</w:t>
            </w:r>
            <w:r w:rsidRPr="00427C50">
              <w:rPr>
                <w:rFonts w:asciiTheme="majorBidi" w:hAnsiTheme="majorBidi" w:cstheme="majorBidi"/>
                <w:sz w:val="24"/>
                <w:szCs w:val="24"/>
              </w:rPr>
              <w:t xml:space="preserve"> vložit slova </w:t>
            </w:r>
            <w:r w:rsidRPr="00427C50">
              <w:rPr>
                <w:rFonts w:asciiTheme="majorBidi" w:hAnsiTheme="majorBidi" w:cstheme="majorBidi"/>
                <w:i/>
                <w:sz w:val="24"/>
                <w:szCs w:val="24"/>
              </w:rPr>
              <w:t>„po dohodě s Ministerstvem vnitra“</w:t>
            </w:r>
            <w:r w:rsidRPr="00427C50">
              <w:rPr>
                <w:rFonts w:asciiTheme="majorBidi" w:hAnsiTheme="majorBidi" w:cstheme="majorBidi"/>
                <w:sz w:val="24"/>
                <w:szCs w:val="24"/>
              </w:rPr>
              <w:t xml:space="preserve"> a do odstavců 2 až 4 vložit za text </w:t>
            </w:r>
            <w:r w:rsidRPr="00427C50">
              <w:rPr>
                <w:rFonts w:asciiTheme="majorBidi" w:hAnsiTheme="majorBidi" w:cstheme="majorBidi"/>
                <w:i/>
                <w:sz w:val="24"/>
                <w:szCs w:val="24"/>
              </w:rPr>
              <w:t>„§ 2 odst. 1 písm. b)“</w:t>
            </w:r>
            <w:r w:rsidRPr="00427C50">
              <w:rPr>
                <w:rFonts w:asciiTheme="majorBidi" w:hAnsiTheme="majorBidi" w:cstheme="majorBidi"/>
                <w:sz w:val="24"/>
                <w:szCs w:val="24"/>
              </w:rPr>
              <w:t xml:space="preserve"> slova </w:t>
            </w:r>
            <w:r w:rsidRPr="00427C50">
              <w:rPr>
                <w:rFonts w:asciiTheme="majorBidi" w:hAnsiTheme="majorBidi" w:cstheme="majorBidi"/>
                <w:i/>
                <w:sz w:val="24"/>
                <w:szCs w:val="24"/>
              </w:rPr>
              <w:t>„nebo c)“</w:t>
            </w:r>
            <w:r w:rsidRPr="00427C50">
              <w:rPr>
                <w:rFonts w:asciiTheme="majorBidi" w:hAnsiTheme="majorBidi" w:cstheme="majorBidi"/>
                <w:sz w:val="24"/>
                <w:szCs w:val="24"/>
              </w:rPr>
              <w:t>.</w:t>
            </w:r>
          </w:p>
          <w:p w:rsidR="00427C50" w:rsidRPr="00427C50" w:rsidRDefault="00427C50" w:rsidP="00AA01F7">
            <w:pPr>
              <w:tabs>
                <w:tab w:val="left" w:pos="0"/>
              </w:tabs>
              <w:overflowPunct w:val="0"/>
              <w:autoSpaceDE w:val="0"/>
              <w:autoSpaceDN w:val="0"/>
              <w:adjustRightInd w:val="0"/>
              <w:jc w:val="both"/>
              <w:textAlignment w:val="baseline"/>
              <w:rPr>
                <w:rFonts w:asciiTheme="majorBidi" w:hAnsiTheme="majorBidi" w:cstheme="majorBidi"/>
                <w:sz w:val="16"/>
                <w:szCs w:val="16"/>
                <w:u w:val="single"/>
              </w:rPr>
            </w:pPr>
          </w:p>
        </w:tc>
        <w:tc>
          <w:tcPr>
            <w:tcW w:w="6095" w:type="dxa"/>
          </w:tcPr>
          <w:p w:rsidR="00025CE9" w:rsidRPr="00427C50" w:rsidRDefault="00427C50" w:rsidP="00025CE9">
            <w:pPr>
              <w:tabs>
                <w:tab w:val="left" w:pos="0"/>
              </w:tabs>
              <w:overflowPunct w:val="0"/>
              <w:autoSpaceDE w:val="0"/>
              <w:autoSpaceDN w:val="0"/>
              <w:adjustRightInd w:val="0"/>
              <w:jc w:val="both"/>
              <w:textAlignment w:val="baseline"/>
              <w:rPr>
                <w:b/>
                <w:sz w:val="24"/>
                <w:szCs w:val="24"/>
              </w:rPr>
            </w:pPr>
            <w:r w:rsidRPr="00427C50">
              <w:rPr>
                <w:b/>
                <w:sz w:val="24"/>
                <w:szCs w:val="24"/>
              </w:rPr>
              <w:lastRenderedPageBreak/>
              <w:t xml:space="preserve">Neakceptováno, </w:t>
            </w:r>
            <w:r w:rsidR="00D9415D">
              <w:rPr>
                <w:b/>
                <w:sz w:val="24"/>
                <w:szCs w:val="24"/>
              </w:rPr>
              <w:t>vy</w:t>
            </w:r>
            <w:r w:rsidR="00F73C00">
              <w:rPr>
                <w:b/>
                <w:sz w:val="24"/>
                <w:szCs w:val="24"/>
              </w:rPr>
              <w:t>světleno.</w:t>
            </w:r>
            <w:r w:rsidR="0048757E">
              <w:rPr>
                <w:b/>
                <w:sz w:val="24"/>
                <w:szCs w:val="24"/>
              </w:rPr>
              <w:t xml:space="preserve"> </w:t>
            </w:r>
          </w:p>
          <w:p w:rsidR="00427C50" w:rsidRPr="00427C50" w:rsidRDefault="00427C50" w:rsidP="00025CE9">
            <w:pPr>
              <w:tabs>
                <w:tab w:val="left" w:pos="0"/>
              </w:tabs>
              <w:overflowPunct w:val="0"/>
              <w:autoSpaceDE w:val="0"/>
              <w:autoSpaceDN w:val="0"/>
              <w:adjustRightInd w:val="0"/>
              <w:jc w:val="both"/>
              <w:textAlignment w:val="baseline"/>
              <w:rPr>
                <w:b/>
                <w:sz w:val="16"/>
                <w:szCs w:val="16"/>
              </w:rPr>
            </w:pPr>
          </w:p>
          <w:p w:rsidR="00025CE9" w:rsidRPr="00427C50" w:rsidRDefault="00025CE9" w:rsidP="00025CE9">
            <w:pPr>
              <w:pStyle w:val="Zkladntext"/>
              <w:rPr>
                <w:rFonts w:asciiTheme="majorBidi" w:hAnsiTheme="majorBidi" w:cstheme="majorBidi"/>
                <w:szCs w:val="24"/>
                <w:lang w:val="cs-CZ"/>
              </w:rPr>
            </w:pPr>
            <w:r w:rsidRPr="00427C50">
              <w:rPr>
                <w:rFonts w:asciiTheme="majorBidi" w:hAnsiTheme="majorBidi" w:cstheme="majorBidi"/>
                <w:szCs w:val="24"/>
              </w:rPr>
              <w:t>Text § 2 odst. 1 písm. b) odpovídá platné definici obranných výdajů NATO. Výdaje na obranu státu jsou z pohledu NATO definovány jako platby prováděné na vládní úrovni (s</w:t>
            </w:r>
            <w:r w:rsidR="000D5DC2">
              <w:rPr>
                <w:rFonts w:asciiTheme="majorBidi" w:hAnsiTheme="majorBidi" w:cstheme="majorBidi"/>
                <w:szCs w:val="24"/>
                <w:lang w:val="cs-CZ"/>
              </w:rPr>
              <w:t> </w:t>
            </w:r>
            <w:r w:rsidRPr="00427C50">
              <w:rPr>
                <w:rFonts w:asciiTheme="majorBidi" w:hAnsiTheme="majorBidi" w:cstheme="majorBidi"/>
                <w:szCs w:val="24"/>
              </w:rPr>
              <w:t xml:space="preserve">výjimkou regionálních, místních a obecních úřadů), kterými mají být konkrétně uhrazeny potřeby ozbrojených sil spojence, spojenců nebo Aliance. Do výdajů na obranu státu lze započítat vojenskou část (tj. s vazbou na potřeby ozbrojených </w:t>
            </w:r>
            <w:r w:rsidRPr="00427C50">
              <w:rPr>
                <w:rFonts w:asciiTheme="majorBidi" w:hAnsiTheme="majorBidi" w:cstheme="majorBidi"/>
                <w:szCs w:val="24"/>
              </w:rPr>
              <w:lastRenderedPageBreak/>
              <w:t>sil) smíšených civilně-vojenských aktivit, pokud tato vojenská část může být specificky účtována či odhadnuta.</w:t>
            </w:r>
            <w:r w:rsidR="007863B6" w:rsidRPr="00427C50">
              <w:rPr>
                <w:rFonts w:asciiTheme="majorBidi" w:hAnsiTheme="majorBidi" w:cstheme="majorBidi"/>
                <w:szCs w:val="24"/>
                <w:lang w:val="cs-CZ"/>
              </w:rPr>
              <w:t xml:space="preserve"> </w:t>
            </w:r>
          </w:p>
          <w:p w:rsidR="00025CE9" w:rsidRPr="00427C50" w:rsidRDefault="00025CE9" w:rsidP="00025CE9">
            <w:pPr>
              <w:jc w:val="both"/>
              <w:rPr>
                <w:rFonts w:asciiTheme="majorBidi" w:hAnsiTheme="majorBidi" w:cstheme="majorBidi"/>
                <w:sz w:val="24"/>
                <w:szCs w:val="24"/>
              </w:rPr>
            </w:pPr>
            <w:r w:rsidRPr="00427C50">
              <w:rPr>
                <w:rFonts w:asciiTheme="majorBidi" w:hAnsiTheme="majorBidi" w:cstheme="majorBidi"/>
                <w:sz w:val="24"/>
                <w:szCs w:val="24"/>
              </w:rPr>
              <w:t>Vzhledem k rozsahu a šíři obranných výdajů musí být definice v zákoně zakotvena v obecné podobě a nelze ji řešit výčtem položek.</w:t>
            </w:r>
          </w:p>
          <w:p w:rsidR="001D5098" w:rsidRPr="00427C50" w:rsidRDefault="00025CE9" w:rsidP="00025CE9">
            <w:pPr>
              <w:pStyle w:val="Zkladntext"/>
              <w:rPr>
                <w:rFonts w:asciiTheme="majorBidi" w:hAnsiTheme="majorBidi" w:cstheme="majorBidi"/>
                <w:szCs w:val="24"/>
                <w:lang w:val="cs-CZ"/>
              </w:rPr>
            </w:pPr>
            <w:r w:rsidRPr="00427C50">
              <w:rPr>
                <w:rFonts w:asciiTheme="majorBidi" w:hAnsiTheme="majorBidi" w:cstheme="majorBidi"/>
                <w:szCs w:val="24"/>
                <w:lang w:val="cs-CZ"/>
              </w:rPr>
              <w:t>Obranné výdaje všech ostatních kapitol (mimo M</w:t>
            </w:r>
            <w:r w:rsidR="000D5DC2">
              <w:rPr>
                <w:rFonts w:asciiTheme="majorBidi" w:hAnsiTheme="majorBidi" w:cstheme="majorBidi"/>
                <w:szCs w:val="24"/>
                <w:lang w:val="cs-CZ"/>
              </w:rPr>
              <w:t>inisterstvo obrany</w:t>
            </w:r>
            <w:r w:rsidRPr="00427C50">
              <w:rPr>
                <w:rFonts w:asciiTheme="majorBidi" w:hAnsiTheme="majorBidi" w:cstheme="majorBidi"/>
                <w:szCs w:val="24"/>
                <w:lang w:val="cs-CZ"/>
              </w:rPr>
              <w:t xml:space="preserve">) zahrnuje v návaznosti na platnou definici obranných výdajů NATO text </w:t>
            </w:r>
            <w:r w:rsidRPr="00427C50">
              <w:rPr>
                <w:rFonts w:asciiTheme="majorBidi" w:hAnsiTheme="majorBidi" w:cstheme="majorBidi"/>
                <w:szCs w:val="24"/>
              </w:rPr>
              <w:t>§ 2 odst. 1 písm. b)</w:t>
            </w:r>
            <w:r w:rsidRPr="00427C50">
              <w:rPr>
                <w:rFonts w:asciiTheme="majorBidi" w:hAnsiTheme="majorBidi" w:cstheme="majorBidi"/>
                <w:szCs w:val="24"/>
                <w:lang w:val="cs-CZ"/>
              </w:rPr>
              <w:t>.</w:t>
            </w:r>
            <w:r w:rsidRPr="00427C50">
              <w:rPr>
                <w:rFonts w:asciiTheme="majorBidi" w:hAnsiTheme="majorBidi" w:cstheme="majorBidi"/>
                <w:szCs w:val="24"/>
              </w:rPr>
              <w:t xml:space="preserve"> </w:t>
            </w:r>
            <w:r w:rsidRPr="00427C50">
              <w:rPr>
                <w:rFonts w:asciiTheme="majorBidi" w:hAnsiTheme="majorBidi" w:cstheme="majorBidi"/>
                <w:szCs w:val="24"/>
                <w:lang w:val="cs-CZ"/>
              </w:rPr>
              <w:t xml:space="preserve"> </w:t>
            </w:r>
          </w:p>
          <w:p w:rsidR="00427C50" w:rsidRDefault="001D5098" w:rsidP="00427C50">
            <w:pPr>
              <w:pStyle w:val="Zkladntext"/>
              <w:rPr>
                <w:rFonts w:asciiTheme="majorBidi" w:hAnsiTheme="majorBidi" w:cstheme="majorBidi"/>
                <w:szCs w:val="24"/>
                <w:lang w:val="cs-CZ"/>
              </w:rPr>
            </w:pPr>
            <w:r w:rsidRPr="00427C50">
              <w:rPr>
                <w:rFonts w:asciiTheme="majorBidi" w:hAnsiTheme="majorBidi" w:cstheme="majorBidi"/>
                <w:szCs w:val="24"/>
              </w:rPr>
              <w:t xml:space="preserve">Nástroj, jak tyto kurzy </w:t>
            </w:r>
            <w:r w:rsidRPr="00427C50">
              <w:rPr>
                <w:rFonts w:asciiTheme="majorBidi" w:hAnsiTheme="majorBidi" w:cstheme="majorBidi"/>
                <w:szCs w:val="24"/>
                <w:lang w:val="cs-CZ"/>
              </w:rPr>
              <w:t xml:space="preserve">příp. </w:t>
            </w:r>
            <w:r w:rsidRPr="00427C50">
              <w:rPr>
                <w:rFonts w:asciiTheme="majorBidi" w:hAnsiTheme="majorBidi" w:cstheme="majorBidi"/>
                <w:szCs w:val="24"/>
              </w:rPr>
              <w:t>spolufinancovat</w:t>
            </w:r>
            <w:r w:rsidRPr="00427C50">
              <w:rPr>
                <w:rFonts w:asciiTheme="majorBidi" w:hAnsiTheme="majorBidi" w:cstheme="majorBidi"/>
                <w:szCs w:val="24"/>
                <w:lang w:val="cs-CZ"/>
              </w:rPr>
              <w:t xml:space="preserve"> tedy v zákoně upraven je.</w:t>
            </w:r>
          </w:p>
          <w:p w:rsidR="00427C50" w:rsidRDefault="00427C50" w:rsidP="00427C50">
            <w:pPr>
              <w:pStyle w:val="Zkladntext"/>
              <w:rPr>
                <w:rFonts w:asciiTheme="majorBidi" w:hAnsiTheme="majorBidi" w:cstheme="majorBidi"/>
                <w:szCs w:val="24"/>
                <w:lang w:val="cs-CZ"/>
              </w:rPr>
            </w:pPr>
            <w:r w:rsidRPr="00427C50">
              <w:rPr>
                <w:rFonts w:asciiTheme="majorBidi" w:hAnsiTheme="majorBidi" w:cstheme="majorBidi"/>
                <w:szCs w:val="24"/>
                <w:u w:val="single"/>
                <w:lang w:val="cs-CZ"/>
              </w:rPr>
              <w:t>V případě rozšíření</w:t>
            </w:r>
            <w:r w:rsidRPr="00427C50">
              <w:rPr>
                <w:rFonts w:asciiTheme="majorBidi" w:hAnsiTheme="majorBidi" w:cstheme="majorBidi"/>
                <w:szCs w:val="24"/>
                <w:u w:val="single"/>
              </w:rPr>
              <w:t xml:space="preserve"> definic</w:t>
            </w:r>
            <w:r w:rsidRPr="00427C50">
              <w:rPr>
                <w:rFonts w:asciiTheme="majorBidi" w:hAnsiTheme="majorBidi" w:cstheme="majorBidi"/>
                <w:szCs w:val="24"/>
                <w:u w:val="single"/>
                <w:lang w:val="cs-CZ"/>
              </w:rPr>
              <w:t>e</w:t>
            </w:r>
            <w:r w:rsidRPr="00427C50">
              <w:rPr>
                <w:rFonts w:asciiTheme="majorBidi" w:hAnsiTheme="majorBidi" w:cstheme="majorBidi"/>
                <w:szCs w:val="24"/>
                <w:u w:val="single"/>
              </w:rPr>
              <w:t xml:space="preserve"> obranných výdajů nad rámec definice NATO </w:t>
            </w:r>
            <w:r w:rsidRPr="00427C50">
              <w:rPr>
                <w:rFonts w:asciiTheme="majorBidi" w:hAnsiTheme="majorBidi" w:cstheme="majorBidi"/>
                <w:szCs w:val="24"/>
                <w:u w:val="single"/>
                <w:lang w:val="cs-CZ"/>
              </w:rPr>
              <w:t xml:space="preserve">by </w:t>
            </w:r>
            <w:r w:rsidRPr="00427C50">
              <w:rPr>
                <w:rFonts w:asciiTheme="majorBidi" w:hAnsiTheme="majorBidi" w:cstheme="majorBidi"/>
                <w:szCs w:val="24"/>
                <w:u w:val="single"/>
              </w:rPr>
              <w:t>výdaje</w:t>
            </w:r>
            <w:r w:rsidRPr="00427C50">
              <w:rPr>
                <w:rFonts w:asciiTheme="majorBidi" w:hAnsiTheme="majorBidi" w:cstheme="majorBidi"/>
                <w:szCs w:val="24"/>
                <w:u w:val="single"/>
                <w:lang w:val="cs-CZ"/>
              </w:rPr>
              <w:t xml:space="preserve"> neodpovídající</w:t>
            </w:r>
            <w:r w:rsidRPr="00427C50">
              <w:rPr>
                <w:rFonts w:asciiTheme="majorBidi" w:hAnsiTheme="majorBidi" w:cstheme="majorBidi"/>
                <w:szCs w:val="24"/>
                <w:u w:val="single"/>
              </w:rPr>
              <w:t xml:space="preserve"> </w:t>
            </w:r>
            <w:r w:rsidRPr="00427C50">
              <w:rPr>
                <w:rFonts w:asciiTheme="majorBidi" w:hAnsiTheme="majorBidi" w:cstheme="majorBidi"/>
                <w:szCs w:val="24"/>
                <w:u w:val="single"/>
                <w:lang w:val="cs-CZ"/>
              </w:rPr>
              <w:t xml:space="preserve">této </w:t>
            </w:r>
            <w:r w:rsidRPr="00427C50">
              <w:rPr>
                <w:rFonts w:asciiTheme="majorBidi" w:hAnsiTheme="majorBidi" w:cstheme="majorBidi"/>
                <w:szCs w:val="24"/>
                <w:u w:val="single"/>
              </w:rPr>
              <w:t>definici nebylo možno v rámci NATO vykázat</w:t>
            </w:r>
            <w:r w:rsidRPr="00427C50">
              <w:rPr>
                <w:rFonts w:asciiTheme="majorBidi" w:hAnsiTheme="majorBidi" w:cstheme="majorBidi"/>
                <w:szCs w:val="24"/>
                <w:lang w:val="cs-CZ"/>
              </w:rPr>
              <w:t xml:space="preserve"> (nemohly by být </w:t>
            </w:r>
            <w:r w:rsidRPr="00427C50">
              <w:rPr>
                <w:rFonts w:asciiTheme="majorBidi" w:hAnsiTheme="majorBidi" w:cstheme="majorBidi"/>
                <w:szCs w:val="24"/>
              </w:rPr>
              <w:t>započt</w:t>
            </w:r>
            <w:r w:rsidRPr="00427C50">
              <w:rPr>
                <w:rFonts w:asciiTheme="majorBidi" w:hAnsiTheme="majorBidi" w:cstheme="majorBidi"/>
                <w:szCs w:val="24"/>
                <w:lang w:val="cs-CZ"/>
              </w:rPr>
              <w:t>eny do obranných výdajů)</w:t>
            </w:r>
            <w:r w:rsidRPr="00427C50">
              <w:rPr>
                <w:rFonts w:asciiTheme="majorBidi" w:hAnsiTheme="majorBidi" w:cstheme="majorBidi"/>
                <w:szCs w:val="24"/>
              </w:rPr>
              <w:t xml:space="preserve">, </w:t>
            </w:r>
            <w:r w:rsidRPr="00427C50">
              <w:rPr>
                <w:rFonts w:asciiTheme="majorBidi" w:hAnsiTheme="majorBidi" w:cstheme="majorBidi"/>
                <w:szCs w:val="24"/>
                <w:u w:val="single"/>
              </w:rPr>
              <w:t>což by</w:t>
            </w:r>
            <w:r w:rsidRPr="00427C50">
              <w:rPr>
                <w:rFonts w:asciiTheme="majorBidi" w:hAnsiTheme="majorBidi" w:cstheme="majorBidi"/>
                <w:szCs w:val="24"/>
              </w:rPr>
              <w:t xml:space="preserve"> při </w:t>
            </w:r>
            <w:r w:rsidRPr="00427C50">
              <w:rPr>
                <w:rFonts w:asciiTheme="majorBidi" w:hAnsiTheme="majorBidi" w:cstheme="majorBidi"/>
                <w:szCs w:val="24"/>
                <w:lang w:val="cs-CZ"/>
              </w:rPr>
              <w:t xml:space="preserve">stanovení výdajů na financování obrany ve výši </w:t>
            </w:r>
            <w:r w:rsidRPr="00427C50">
              <w:rPr>
                <w:rFonts w:asciiTheme="majorBidi" w:hAnsiTheme="majorBidi" w:cstheme="majorBidi"/>
                <w:szCs w:val="24"/>
              </w:rPr>
              <w:t xml:space="preserve">2% HDP </w:t>
            </w:r>
            <w:r w:rsidRPr="00427C50">
              <w:rPr>
                <w:rFonts w:asciiTheme="majorBidi" w:hAnsiTheme="majorBidi" w:cstheme="majorBidi"/>
                <w:szCs w:val="24"/>
                <w:lang w:val="cs-CZ"/>
              </w:rPr>
              <w:t xml:space="preserve">v zákoně o státním rozpočtu </w:t>
            </w:r>
            <w:r w:rsidRPr="00427C50">
              <w:rPr>
                <w:rFonts w:asciiTheme="majorBidi" w:hAnsiTheme="majorBidi" w:cstheme="majorBidi"/>
                <w:szCs w:val="24"/>
                <w:u w:val="single"/>
              </w:rPr>
              <w:t>vedlo k nenaplnění závazku vůči NATO</w:t>
            </w:r>
            <w:r w:rsidRPr="00427C50">
              <w:rPr>
                <w:rFonts w:asciiTheme="majorBidi" w:hAnsiTheme="majorBidi" w:cstheme="majorBidi"/>
                <w:szCs w:val="24"/>
                <w:u w:val="single"/>
                <w:lang w:val="cs-CZ"/>
              </w:rPr>
              <w:t xml:space="preserve"> a tedy</w:t>
            </w:r>
            <w:r w:rsidRPr="00427C50">
              <w:rPr>
                <w:rFonts w:asciiTheme="majorBidi" w:hAnsiTheme="majorBidi" w:cstheme="majorBidi"/>
                <w:szCs w:val="24"/>
                <w:u w:val="single"/>
              </w:rPr>
              <w:t xml:space="preserve"> </w:t>
            </w:r>
            <w:r w:rsidRPr="00427C50">
              <w:rPr>
                <w:rFonts w:asciiTheme="majorBidi" w:hAnsiTheme="majorBidi" w:cstheme="majorBidi"/>
                <w:szCs w:val="24"/>
                <w:u w:val="single"/>
                <w:lang w:val="cs-CZ"/>
              </w:rPr>
              <w:t>by</w:t>
            </w:r>
            <w:r>
              <w:rPr>
                <w:rFonts w:asciiTheme="majorBidi" w:hAnsiTheme="majorBidi" w:cstheme="majorBidi"/>
                <w:szCs w:val="24"/>
                <w:u w:val="single"/>
                <w:lang w:val="cs-CZ"/>
              </w:rPr>
              <w:t> </w:t>
            </w:r>
            <w:r w:rsidRPr="00427C50">
              <w:rPr>
                <w:rFonts w:asciiTheme="majorBidi" w:hAnsiTheme="majorBidi" w:cstheme="majorBidi"/>
                <w:szCs w:val="24"/>
                <w:u w:val="single"/>
                <w:lang w:val="cs-CZ"/>
              </w:rPr>
              <w:t>bylo</w:t>
            </w:r>
            <w:r w:rsidRPr="00427C50">
              <w:rPr>
                <w:rFonts w:asciiTheme="majorBidi" w:hAnsiTheme="majorBidi" w:cstheme="majorBidi"/>
                <w:szCs w:val="24"/>
                <w:u w:val="single"/>
              </w:rPr>
              <w:t xml:space="preserve"> z hlediska účelu a cíle zákona </w:t>
            </w:r>
            <w:r w:rsidRPr="00427C50">
              <w:rPr>
                <w:rFonts w:asciiTheme="majorBidi" w:hAnsiTheme="majorBidi" w:cstheme="majorBidi"/>
                <w:szCs w:val="24"/>
                <w:u w:val="single"/>
                <w:lang w:val="cs-CZ"/>
              </w:rPr>
              <w:t xml:space="preserve">i </w:t>
            </w:r>
            <w:r w:rsidRPr="00427C50">
              <w:rPr>
                <w:rFonts w:asciiTheme="majorBidi" w:hAnsiTheme="majorBidi" w:cstheme="majorBidi"/>
                <w:szCs w:val="24"/>
                <w:u w:val="single"/>
              </w:rPr>
              <w:t>kontraproduktivní</w:t>
            </w:r>
            <w:r w:rsidRPr="00427C50">
              <w:rPr>
                <w:rFonts w:asciiTheme="majorBidi" w:hAnsiTheme="majorBidi" w:cstheme="majorBidi"/>
                <w:szCs w:val="24"/>
              </w:rPr>
              <w:t>.</w:t>
            </w:r>
            <w:r w:rsidRPr="00427C50">
              <w:rPr>
                <w:rFonts w:asciiTheme="majorBidi" w:hAnsiTheme="majorBidi" w:cstheme="majorBidi"/>
                <w:szCs w:val="24"/>
                <w:lang w:val="cs-CZ"/>
              </w:rPr>
              <w:t xml:space="preserve"> </w:t>
            </w:r>
          </w:p>
          <w:p w:rsidR="00D9415D" w:rsidRPr="00D9415D" w:rsidRDefault="00D9415D" w:rsidP="00427C50">
            <w:pPr>
              <w:pStyle w:val="Zkladntext"/>
              <w:rPr>
                <w:rFonts w:asciiTheme="majorBidi" w:hAnsiTheme="majorBidi" w:cstheme="majorBidi"/>
                <w:sz w:val="16"/>
                <w:szCs w:val="16"/>
                <w:lang w:val="cs-CZ"/>
              </w:rPr>
            </w:pPr>
          </w:p>
          <w:p w:rsidR="007063D6" w:rsidRDefault="00D9415D" w:rsidP="00611B5C">
            <w:pPr>
              <w:pStyle w:val="Zkladntext"/>
              <w:rPr>
                <w:bCs/>
                <w:szCs w:val="24"/>
                <w:lang w:val="cs-CZ"/>
              </w:rPr>
            </w:pPr>
            <w:r>
              <w:rPr>
                <w:szCs w:val="24"/>
                <w:lang w:val="cs-CZ"/>
              </w:rPr>
              <w:t xml:space="preserve">V důvodové zprávě k § 2 </w:t>
            </w:r>
            <w:r w:rsidR="00611B5C" w:rsidRPr="00611B5C">
              <w:rPr>
                <w:szCs w:val="24"/>
                <w:lang w:val="cs-CZ"/>
              </w:rPr>
              <w:t xml:space="preserve">doplněna </w:t>
            </w:r>
            <w:r>
              <w:rPr>
                <w:szCs w:val="24"/>
                <w:lang w:val="cs-CZ"/>
              </w:rPr>
              <w:t>věta „</w:t>
            </w:r>
            <w:r w:rsidRPr="00DE5303">
              <w:rPr>
                <w:i/>
                <w:szCs w:val="24"/>
              </w:rPr>
              <w:t>D</w:t>
            </w:r>
            <w:r w:rsidRPr="00DE5303">
              <w:rPr>
                <w:bCs/>
                <w:i/>
                <w:szCs w:val="24"/>
              </w:rPr>
              <w:t>o výdajů na obranu státu lze započítat vojenskou část smíšených civilně-vojenských aktivit, pokud tato vojenská část může být specificky účtována či odhadnuta</w:t>
            </w:r>
            <w:r>
              <w:rPr>
                <w:bCs/>
                <w:szCs w:val="24"/>
                <w:lang w:val="cs-CZ"/>
              </w:rPr>
              <w:t>.“</w:t>
            </w:r>
            <w:r w:rsidRPr="00F82A5D">
              <w:rPr>
                <w:rFonts w:eastAsiaTheme="minorHAnsi"/>
                <w:bCs/>
                <w:szCs w:val="24"/>
                <w:lang w:eastAsia="en-US"/>
              </w:rPr>
              <w:t xml:space="preserve"> </w:t>
            </w:r>
            <w:r>
              <w:rPr>
                <w:szCs w:val="24"/>
                <w:lang w:val="cs-CZ"/>
              </w:rPr>
              <w:t>doplněna textem</w:t>
            </w:r>
            <w:r w:rsidRPr="00427C50">
              <w:rPr>
                <w:szCs w:val="24"/>
                <w:lang w:val="cs-CZ"/>
              </w:rPr>
              <w:t xml:space="preserve"> </w:t>
            </w:r>
            <w:r>
              <w:rPr>
                <w:szCs w:val="24"/>
                <w:lang w:val="cs-CZ"/>
              </w:rPr>
              <w:t>„</w:t>
            </w:r>
            <w:r w:rsidRPr="00DE5303">
              <w:rPr>
                <w:rFonts w:eastAsiaTheme="minorHAnsi"/>
                <w:bCs/>
                <w:i/>
                <w:szCs w:val="24"/>
                <w:lang w:eastAsia="en-US"/>
              </w:rPr>
              <w:t xml:space="preserve">(lze si představit, že by se výdaje na některé aktivity mohly při splnění podmínek jednoznačné využitelnosti </w:t>
            </w:r>
            <w:r w:rsidR="006D7C21">
              <w:rPr>
                <w:rFonts w:eastAsiaTheme="minorHAnsi"/>
                <w:bCs/>
                <w:i/>
                <w:szCs w:val="24"/>
                <w:lang w:val="cs-CZ" w:eastAsia="en-US"/>
              </w:rPr>
              <w:t xml:space="preserve">daných aktivit </w:t>
            </w:r>
            <w:r w:rsidRPr="00DE5303">
              <w:rPr>
                <w:rFonts w:eastAsiaTheme="minorHAnsi"/>
                <w:bCs/>
                <w:i/>
                <w:szCs w:val="24"/>
                <w:lang w:eastAsia="en-US"/>
              </w:rPr>
              <w:t>pro</w:t>
            </w:r>
            <w:r w:rsidRPr="00DE5303">
              <w:rPr>
                <w:rFonts w:eastAsiaTheme="minorHAnsi"/>
                <w:bCs/>
                <w:i/>
                <w:szCs w:val="24"/>
                <w:lang w:val="cs-CZ" w:eastAsia="en-US"/>
              </w:rPr>
              <w:t> </w:t>
            </w:r>
            <w:r w:rsidRPr="00DE5303">
              <w:rPr>
                <w:rFonts w:eastAsiaTheme="minorHAnsi"/>
                <w:bCs/>
                <w:i/>
                <w:szCs w:val="24"/>
                <w:lang w:eastAsia="en-US"/>
              </w:rPr>
              <w:t>obranu státu a</w:t>
            </w:r>
            <w:r w:rsidR="006D7C21">
              <w:rPr>
                <w:rFonts w:eastAsiaTheme="minorHAnsi"/>
                <w:bCs/>
                <w:i/>
                <w:szCs w:val="24"/>
                <w:lang w:val="cs-CZ" w:eastAsia="en-US"/>
              </w:rPr>
              <w:t xml:space="preserve"> jejich </w:t>
            </w:r>
            <w:r w:rsidRPr="00DE5303">
              <w:rPr>
                <w:rFonts w:eastAsiaTheme="minorHAnsi"/>
                <w:bCs/>
                <w:i/>
                <w:szCs w:val="24"/>
                <w:lang w:eastAsia="en-US"/>
              </w:rPr>
              <w:t>nákladové oddělitelnosti od výdajů sloužících k jiným účelům do výdajů na obranu státu i nově zařadit; mohlo by se jednat např. o výdaje podle zákona č. 14/2021 Sb., o nakládání se zbraněmi v některých případech ovlivňujících vnitřní pořádek nebo bezpečnost České republiky)</w:t>
            </w:r>
            <w:r w:rsidRPr="00BE17CF">
              <w:rPr>
                <w:bCs/>
                <w:szCs w:val="24"/>
              </w:rPr>
              <w:t>.</w:t>
            </w:r>
            <w:r w:rsidR="00634BFA">
              <w:rPr>
                <w:bCs/>
                <w:szCs w:val="24"/>
                <w:lang w:val="cs-CZ"/>
              </w:rPr>
              <w:t>“</w:t>
            </w:r>
          </w:p>
          <w:p w:rsidR="00F73C00" w:rsidRDefault="00F73C00" w:rsidP="00611B5C">
            <w:pPr>
              <w:pStyle w:val="Zkladntext"/>
              <w:rPr>
                <w:rFonts w:asciiTheme="majorBidi" w:hAnsiTheme="majorBidi" w:cstheme="majorBidi"/>
                <w:i/>
                <w:color w:val="FF0000"/>
                <w:szCs w:val="24"/>
                <w:lang w:val="cs-CZ"/>
              </w:rPr>
            </w:pPr>
          </w:p>
          <w:p w:rsidR="00F73C00" w:rsidRPr="00F73C00" w:rsidRDefault="00F73C00" w:rsidP="00611B5C">
            <w:pPr>
              <w:pStyle w:val="Zkladntext"/>
              <w:rPr>
                <w:rFonts w:asciiTheme="majorBidi" w:hAnsiTheme="majorBidi" w:cstheme="majorBidi"/>
                <w:b/>
                <w:szCs w:val="24"/>
                <w:lang w:val="cs-CZ"/>
              </w:rPr>
            </w:pPr>
            <w:r w:rsidRPr="00F73C00">
              <w:rPr>
                <w:rFonts w:asciiTheme="majorBidi" w:hAnsiTheme="majorBidi" w:cstheme="majorBidi"/>
                <w:b/>
                <w:szCs w:val="24"/>
                <w:lang w:val="cs-CZ"/>
              </w:rPr>
              <w:t>Připomínkové místo souhlasí s vypořádáním.</w:t>
            </w:r>
          </w:p>
          <w:p w:rsidR="00F73C00" w:rsidRPr="00634BFA" w:rsidRDefault="00F73C00" w:rsidP="00611B5C">
            <w:pPr>
              <w:pStyle w:val="Zkladntext"/>
              <w:rPr>
                <w:rFonts w:asciiTheme="majorBidi" w:hAnsiTheme="majorBidi" w:cstheme="majorBidi"/>
                <w:i/>
                <w:color w:val="FF0000"/>
                <w:szCs w:val="24"/>
                <w:lang w:val="cs-CZ"/>
              </w:rPr>
            </w:pPr>
          </w:p>
        </w:tc>
      </w:tr>
      <w:tr w:rsidR="00FE3933" w:rsidRPr="005422AF" w:rsidTr="00D05453">
        <w:trPr>
          <w:trHeight w:val="416"/>
        </w:trPr>
        <w:tc>
          <w:tcPr>
            <w:tcW w:w="779" w:type="dxa"/>
          </w:tcPr>
          <w:p w:rsidR="00FE3933" w:rsidRPr="005422AF" w:rsidRDefault="009E4351" w:rsidP="00670322">
            <w:pPr>
              <w:jc w:val="center"/>
              <w:rPr>
                <w:rFonts w:asciiTheme="majorBidi" w:hAnsiTheme="majorBidi" w:cstheme="majorBidi"/>
                <w:sz w:val="24"/>
                <w:szCs w:val="24"/>
              </w:rPr>
            </w:pPr>
            <w:r>
              <w:rPr>
                <w:rFonts w:asciiTheme="majorBidi" w:hAnsiTheme="majorBidi" w:cstheme="majorBidi"/>
                <w:sz w:val="24"/>
                <w:szCs w:val="24"/>
              </w:rPr>
              <w:lastRenderedPageBreak/>
              <w:t>1</w:t>
            </w:r>
            <w:r w:rsidR="00670322">
              <w:rPr>
                <w:rFonts w:asciiTheme="majorBidi" w:hAnsiTheme="majorBidi" w:cstheme="majorBidi"/>
                <w:sz w:val="24"/>
                <w:szCs w:val="24"/>
              </w:rPr>
              <w:t>4</w:t>
            </w:r>
            <w:r>
              <w:rPr>
                <w:rFonts w:asciiTheme="majorBidi" w:hAnsiTheme="majorBidi" w:cstheme="majorBidi"/>
                <w:sz w:val="24"/>
                <w:szCs w:val="24"/>
              </w:rPr>
              <w:t>.</w:t>
            </w:r>
          </w:p>
        </w:tc>
        <w:tc>
          <w:tcPr>
            <w:tcW w:w="1626" w:type="dxa"/>
          </w:tcPr>
          <w:p w:rsidR="00FE3933" w:rsidRPr="005422AF" w:rsidRDefault="00FE3933" w:rsidP="001007F0">
            <w:pPr>
              <w:jc w:val="center"/>
              <w:rPr>
                <w:rFonts w:asciiTheme="majorBidi" w:hAnsiTheme="majorBidi" w:cstheme="majorBidi"/>
                <w:sz w:val="24"/>
                <w:szCs w:val="24"/>
              </w:rPr>
            </w:pPr>
          </w:p>
        </w:tc>
        <w:tc>
          <w:tcPr>
            <w:tcW w:w="5644" w:type="dxa"/>
          </w:tcPr>
          <w:p w:rsidR="00FE3933" w:rsidRDefault="00AA01F7" w:rsidP="00AA01F7">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Pr>
                <w:rFonts w:asciiTheme="majorBidi" w:hAnsiTheme="majorBidi" w:cstheme="majorBidi"/>
                <w:sz w:val="24"/>
                <w:szCs w:val="24"/>
                <w:u w:val="single"/>
              </w:rPr>
              <w:t>Zásadní připomínka</w:t>
            </w:r>
          </w:p>
          <w:p w:rsidR="00AA01F7" w:rsidRDefault="00AA01F7" w:rsidP="00AA01F7">
            <w:pPr>
              <w:tabs>
                <w:tab w:val="left" w:pos="0"/>
              </w:tabs>
              <w:overflowPunct w:val="0"/>
              <w:autoSpaceDE w:val="0"/>
              <w:autoSpaceDN w:val="0"/>
              <w:adjustRightInd w:val="0"/>
              <w:jc w:val="both"/>
              <w:textAlignment w:val="baseline"/>
              <w:rPr>
                <w:rFonts w:asciiTheme="majorBidi" w:hAnsiTheme="majorBidi" w:cstheme="majorBidi"/>
                <w:b/>
                <w:sz w:val="24"/>
                <w:szCs w:val="24"/>
              </w:rPr>
            </w:pPr>
            <w:r w:rsidRPr="00AA01F7">
              <w:rPr>
                <w:rFonts w:asciiTheme="majorBidi" w:hAnsiTheme="majorBidi" w:cstheme="majorBidi"/>
                <w:b/>
                <w:sz w:val="24"/>
                <w:szCs w:val="24"/>
              </w:rPr>
              <w:t>K</w:t>
            </w:r>
            <w:r>
              <w:rPr>
                <w:rFonts w:asciiTheme="majorBidi" w:hAnsiTheme="majorBidi" w:cstheme="majorBidi"/>
                <w:b/>
                <w:sz w:val="24"/>
                <w:szCs w:val="24"/>
              </w:rPr>
              <w:t xml:space="preserve"> části druhé, </w:t>
            </w:r>
            <w:r w:rsidRPr="00AA01F7">
              <w:rPr>
                <w:rFonts w:asciiTheme="majorBidi" w:hAnsiTheme="majorBidi" w:cstheme="majorBidi"/>
                <w:b/>
                <w:sz w:val="24"/>
                <w:szCs w:val="24"/>
              </w:rPr>
              <w:t xml:space="preserve">k </w:t>
            </w:r>
            <w:r w:rsidR="001826F3">
              <w:rPr>
                <w:rFonts w:asciiTheme="majorBidi" w:hAnsiTheme="majorBidi" w:cstheme="majorBidi"/>
                <w:b/>
                <w:sz w:val="24"/>
                <w:szCs w:val="24"/>
              </w:rPr>
              <w:t>novelizačnímu</w:t>
            </w:r>
            <w:r w:rsidRPr="00AA01F7">
              <w:rPr>
                <w:rFonts w:asciiTheme="majorBidi" w:hAnsiTheme="majorBidi" w:cstheme="majorBidi"/>
                <w:b/>
                <w:sz w:val="24"/>
                <w:szCs w:val="24"/>
              </w:rPr>
              <w:t xml:space="preserve"> bodu 1 a k § 6</w:t>
            </w:r>
            <w:r>
              <w:rPr>
                <w:rFonts w:asciiTheme="majorBidi" w:hAnsiTheme="majorBidi" w:cstheme="majorBidi"/>
                <w:b/>
                <w:sz w:val="24"/>
                <w:szCs w:val="24"/>
              </w:rPr>
              <w:t>:</w:t>
            </w:r>
          </w:p>
          <w:p w:rsidR="009968E6" w:rsidRPr="009968E6" w:rsidRDefault="009968E6" w:rsidP="00AA01F7">
            <w:pPr>
              <w:tabs>
                <w:tab w:val="left" w:pos="0"/>
              </w:tabs>
              <w:overflowPunct w:val="0"/>
              <w:autoSpaceDE w:val="0"/>
              <w:autoSpaceDN w:val="0"/>
              <w:adjustRightInd w:val="0"/>
              <w:jc w:val="both"/>
              <w:textAlignment w:val="baseline"/>
              <w:rPr>
                <w:rFonts w:asciiTheme="majorBidi" w:hAnsiTheme="majorBidi" w:cstheme="majorBidi"/>
                <w:b/>
                <w:sz w:val="16"/>
                <w:szCs w:val="16"/>
              </w:rPr>
            </w:pPr>
          </w:p>
          <w:p w:rsidR="00AA01F7" w:rsidRPr="00AA01F7" w:rsidRDefault="00AA01F7" w:rsidP="00AA01F7">
            <w:pPr>
              <w:tabs>
                <w:tab w:val="left" w:pos="0"/>
              </w:tabs>
              <w:overflowPunct w:val="0"/>
              <w:autoSpaceDE w:val="0"/>
              <w:autoSpaceDN w:val="0"/>
              <w:adjustRightInd w:val="0"/>
              <w:jc w:val="both"/>
              <w:textAlignment w:val="baseline"/>
              <w:rPr>
                <w:sz w:val="24"/>
                <w:szCs w:val="24"/>
              </w:rPr>
            </w:pPr>
            <w:r w:rsidRPr="00AA01F7">
              <w:rPr>
                <w:sz w:val="24"/>
                <w:szCs w:val="24"/>
              </w:rPr>
              <w:lastRenderedPageBreak/>
              <w:t>Požadujeme z návrhu vypustit zamýšlenou novelizaci § 3 písm.</w:t>
            </w:r>
            <w:r>
              <w:rPr>
                <w:sz w:val="24"/>
                <w:szCs w:val="24"/>
              </w:rPr>
              <w:t> </w:t>
            </w:r>
            <w:r w:rsidRPr="00AA01F7">
              <w:rPr>
                <w:sz w:val="24"/>
                <w:szCs w:val="24"/>
              </w:rPr>
              <w:t>h) bodu 8 rozpočtových pravidel a související přechodné ustanovení, z nichž plyne, že peněžní prostředky na účtech státních podniků jsou peněžními prostředky státní pokladny, a</w:t>
            </w:r>
            <w:r>
              <w:rPr>
                <w:sz w:val="24"/>
                <w:szCs w:val="24"/>
              </w:rPr>
              <w:t> </w:t>
            </w:r>
            <w:r w:rsidRPr="00AA01F7">
              <w:rPr>
                <w:sz w:val="24"/>
                <w:szCs w:val="24"/>
              </w:rPr>
              <w:t>proto se státním podnikům v rámci přechodného ustanovení ukládá povinnost zřídit pouze účty u České národní banky, kam mají do 9 měsíců od nabytí účinnosti zákona o</w:t>
            </w:r>
            <w:r w:rsidR="00DC51EF">
              <w:rPr>
                <w:sz w:val="24"/>
                <w:szCs w:val="24"/>
              </w:rPr>
              <w:t> </w:t>
            </w:r>
            <w:r w:rsidRPr="00AA01F7">
              <w:rPr>
                <w:sz w:val="24"/>
                <w:szCs w:val="24"/>
              </w:rPr>
              <w:t>financování obrany České republiky převést veškeré peněžní prostředky, které mají v tuto chvíli uloženy u bank nebo ostatních poskytovatelů platebních služeb.</w:t>
            </w:r>
          </w:p>
          <w:p w:rsidR="00AA01F7" w:rsidRPr="00AA01F7" w:rsidRDefault="00AA01F7" w:rsidP="00AA01F7">
            <w:pPr>
              <w:tabs>
                <w:tab w:val="left" w:pos="0"/>
              </w:tabs>
              <w:overflowPunct w:val="0"/>
              <w:autoSpaceDE w:val="0"/>
              <w:autoSpaceDN w:val="0"/>
              <w:adjustRightInd w:val="0"/>
              <w:jc w:val="both"/>
              <w:textAlignment w:val="baseline"/>
              <w:rPr>
                <w:rFonts w:asciiTheme="majorBidi" w:hAnsiTheme="majorBidi" w:cstheme="majorBidi"/>
                <w:b/>
                <w:sz w:val="16"/>
                <w:szCs w:val="16"/>
              </w:rPr>
            </w:pPr>
            <w:r w:rsidRPr="00AA01F7">
              <w:rPr>
                <w:rFonts w:cs="Arial"/>
                <w:sz w:val="24"/>
                <w:szCs w:val="22"/>
              </w:rPr>
              <w:t>Navržená úprava by značně omezila možnosti státních podniků rozšiřovat svěřený majetek státu, neboť by nemohly například investovat do produktů, jejichž prostřednictvím banky nabízí zhodnocení peněžních prostředků apod. Jedná se tedy o</w:t>
            </w:r>
            <w:r>
              <w:rPr>
                <w:rFonts w:cs="Arial"/>
                <w:sz w:val="24"/>
                <w:szCs w:val="22"/>
              </w:rPr>
              <w:t> </w:t>
            </w:r>
            <w:r w:rsidRPr="00AA01F7">
              <w:rPr>
                <w:rFonts w:cs="Arial"/>
                <w:sz w:val="24"/>
                <w:szCs w:val="22"/>
              </w:rPr>
              <w:t>nežádoucí zásah do hospodaření státních podniků. Předkladatel navíc tuto zásadní změnu v důvodové zprávě nijak neodůvodňuje.</w:t>
            </w:r>
          </w:p>
        </w:tc>
        <w:tc>
          <w:tcPr>
            <w:tcW w:w="6095" w:type="dxa"/>
          </w:tcPr>
          <w:p w:rsidR="00B716AB" w:rsidRPr="00CA4827" w:rsidRDefault="00B716AB" w:rsidP="00B716AB">
            <w:pPr>
              <w:jc w:val="both"/>
              <w:rPr>
                <w:rFonts w:asciiTheme="majorBidi" w:hAnsiTheme="majorBidi" w:cstheme="majorBidi"/>
                <w:b/>
                <w:sz w:val="24"/>
                <w:szCs w:val="24"/>
              </w:rPr>
            </w:pPr>
            <w:r>
              <w:rPr>
                <w:rFonts w:asciiTheme="majorBidi" w:hAnsiTheme="majorBidi" w:cstheme="majorBidi"/>
                <w:b/>
                <w:sz w:val="24"/>
                <w:szCs w:val="24"/>
              </w:rPr>
              <w:lastRenderedPageBreak/>
              <w:t>Neakceptováno, upraveno jinak.</w:t>
            </w:r>
          </w:p>
          <w:p w:rsidR="00B716AB" w:rsidRPr="00CA4827" w:rsidRDefault="00B716AB" w:rsidP="00B716AB">
            <w:pPr>
              <w:jc w:val="both"/>
              <w:rPr>
                <w:rFonts w:asciiTheme="majorBidi" w:hAnsiTheme="majorBidi" w:cstheme="majorBidi"/>
                <w:b/>
                <w:sz w:val="24"/>
                <w:szCs w:val="24"/>
              </w:rPr>
            </w:pPr>
          </w:p>
          <w:p w:rsidR="00B716AB" w:rsidRPr="00CA4827" w:rsidRDefault="00B716AB" w:rsidP="00B716AB">
            <w:pPr>
              <w:jc w:val="both"/>
              <w:rPr>
                <w:rFonts w:asciiTheme="majorBidi" w:hAnsiTheme="majorBidi" w:cstheme="majorBidi"/>
                <w:sz w:val="24"/>
                <w:szCs w:val="24"/>
              </w:rPr>
            </w:pPr>
            <w:r w:rsidRPr="00CA4827">
              <w:rPr>
                <w:rFonts w:asciiTheme="majorBidi" w:hAnsiTheme="majorBidi" w:cstheme="majorBidi"/>
                <w:sz w:val="24"/>
                <w:szCs w:val="24"/>
              </w:rPr>
              <w:t xml:space="preserve">Bod 1 bude uveden v následujícím znění: </w:t>
            </w:r>
          </w:p>
          <w:p w:rsidR="00B716AB" w:rsidRPr="009214E7" w:rsidRDefault="00B716AB" w:rsidP="00B716AB">
            <w:pPr>
              <w:jc w:val="both"/>
              <w:rPr>
                <w:rFonts w:asciiTheme="majorBidi" w:hAnsiTheme="majorBidi" w:cstheme="majorBidi"/>
                <w:i/>
                <w:sz w:val="24"/>
                <w:szCs w:val="24"/>
              </w:rPr>
            </w:pPr>
            <w:r w:rsidRPr="00CA4827">
              <w:rPr>
                <w:rFonts w:asciiTheme="majorBidi" w:hAnsiTheme="majorBidi" w:cstheme="majorBidi"/>
                <w:i/>
                <w:sz w:val="24"/>
                <w:szCs w:val="24"/>
              </w:rPr>
              <w:lastRenderedPageBreak/>
              <w:t>1. V § 3 písm. h) se na konci textu bodu 16 doplňují slova „, a</w:t>
            </w:r>
            <w:r w:rsidRPr="00CA4827">
              <w:rPr>
                <w:rFonts w:asciiTheme="majorBidi" w:hAnsiTheme="majorBidi" w:cstheme="majorBidi"/>
                <w:b/>
                <w:i/>
                <w:sz w:val="24"/>
                <w:szCs w:val="24"/>
              </w:rPr>
              <w:t xml:space="preserve"> </w:t>
            </w:r>
            <w:r w:rsidRPr="00CA4827">
              <w:rPr>
                <w:rFonts w:asciiTheme="majorBidi" w:hAnsiTheme="majorBidi" w:cstheme="majorBidi"/>
                <w:i/>
                <w:sz w:val="24"/>
                <w:szCs w:val="24"/>
              </w:rPr>
              <w:t>státních podniků“.</w:t>
            </w:r>
          </w:p>
          <w:p w:rsidR="000463BC" w:rsidRDefault="000463BC" w:rsidP="00B054A9">
            <w:pPr>
              <w:pStyle w:val="Zkladntext"/>
              <w:rPr>
                <w:rFonts w:asciiTheme="majorBidi" w:hAnsiTheme="majorBidi" w:cstheme="majorBidi"/>
                <w:b/>
                <w:color w:val="FF0000"/>
                <w:szCs w:val="24"/>
                <w:lang w:val="cs-CZ"/>
              </w:rPr>
            </w:pPr>
          </w:p>
          <w:p w:rsidR="000463BC" w:rsidRPr="00F73C00" w:rsidRDefault="000463BC" w:rsidP="000463BC">
            <w:pPr>
              <w:pStyle w:val="Zkladntext"/>
              <w:rPr>
                <w:rFonts w:asciiTheme="majorBidi" w:hAnsiTheme="majorBidi" w:cstheme="majorBidi"/>
                <w:color w:val="FF0000"/>
                <w:szCs w:val="24"/>
                <w:lang w:val="cs-CZ"/>
              </w:rPr>
            </w:pPr>
            <w:r>
              <w:rPr>
                <w:rFonts w:asciiTheme="majorBidi" w:hAnsiTheme="majorBidi" w:cstheme="majorBidi"/>
                <w:b/>
                <w:szCs w:val="24"/>
                <w:lang w:val="cs-CZ"/>
              </w:rPr>
              <w:t>Připomínka byla připomínkovým místem z</w:t>
            </w:r>
            <w:r>
              <w:rPr>
                <w:rFonts w:asciiTheme="majorBidi" w:hAnsiTheme="majorBidi" w:cstheme="majorBidi"/>
                <w:b/>
                <w:szCs w:val="24"/>
              </w:rPr>
              <w:t>měn</w:t>
            </w:r>
            <w:r>
              <w:rPr>
                <w:rFonts w:asciiTheme="majorBidi" w:hAnsiTheme="majorBidi" w:cstheme="majorBidi"/>
                <w:b/>
                <w:szCs w:val="24"/>
                <w:lang w:val="cs-CZ"/>
              </w:rPr>
              <w:t>ěna</w:t>
            </w:r>
            <w:r w:rsidRPr="00CA4827">
              <w:rPr>
                <w:rFonts w:asciiTheme="majorBidi" w:hAnsiTheme="majorBidi" w:cstheme="majorBidi"/>
                <w:b/>
                <w:szCs w:val="24"/>
              </w:rPr>
              <w:t xml:space="preserve"> </w:t>
            </w:r>
            <w:r>
              <w:rPr>
                <w:rFonts w:asciiTheme="majorBidi" w:hAnsiTheme="majorBidi" w:cstheme="majorBidi"/>
                <w:b/>
                <w:szCs w:val="24"/>
              </w:rPr>
              <w:t>na</w:t>
            </w:r>
            <w:r w:rsidRPr="00CA4827">
              <w:rPr>
                <w:rFonts w:asciiTheme="majorBidi" w:hAnsiTheme="majorBidi" w:cstheme="majorBidi"/>
                <w:b/>
                <w:szCs w:val="24"/>
              </w:rPr>
              <w:t xml:space="preserve"> doporučující</w:t>
            </w:r>
            <w:r>
              <w:rPr>
                <w:rFonts w:asciiTheme="majorBidi" w:hAnsiTheme="majorBidi" w:cstheme="majorBidi"/>
                <w:b/>
                <w:szCs w:val="24"/>
                <w:lang w:val="cs-CZ"/>
              </w:rPr>
              <w:t>.</w:t>
            </w:r>
          </w:p>
          <w:p w:rsidR="000463BC" w:rsidRPr="00B054A9" w:rsidRDefault="000463BC" w:rsidP="00B054A9">
            <w:pPr>
              <w:pStyle w:val="Zkladntext"/>
              <w:rPr>
                <w:rFonts w:asciiTheme="majorBidi" w:hAnsiTheme="majorBidi" w:cstheme="majorBidi"/>
                <w:b/>
                <w:color w:val="FF0000"/>
                <w:szCs w:val="24"/>
                <w:lang w:val="cs-CZ"/>
              </w:rPr>
            </w:pPr>
          </w:p>
        </w:tc>
      </w:tr>
      <w:tr w:rsidR="00FE3933" w:rsidRPr="005422AF" w:rsidTr="00D05453">
        <w:trPr>
          <w:trHeight w:val="416"/>
        </w:trPr>
        <w:tc>
          <w:tcPr>
            <w:tcW w:w="779" w:type="dxa"/>
          </w:tcPr>
          <w:p w:rsidR="00FE3933" w:rsidRPr="005422AF" w:rsidRDefault="009E4351" w:rsidP="00670322">
            <w:pPr>
              <w:jc w:val="center"/>
              <w:rPr>
                <w:rFonts w:asciiTheme="majorBidi" w:hAnsiTheme="majorBidi" w:cstheme="majorBidi"/>
                <w:sz w:val="24"/>
                <w:szCs w:val="24"/>
              </w:rPr>
            </w:pPr>
            <w:r w:rsidRPr="00254DF4">
              <w:rPr>
                <w:rFonts w:asciiTheme="majorBidi" w:hAnsiTheme="majorBidi" w:cstheme="majorBidi"/>
                <w:sz w:val="24"/>
                <w:szCs w:val="24"/>
              </w:rPr>
              <w:lastRenderedPageBreak/>
              <w:t>1</w:t>
            </w:r>
            <w:r w:rsidR="00670322" w:rsidRPr="00254DF4">
              <w:rPr>
                <w:rFonts w:asciiTheme="majorBidi" w:hAnsiTheme="majorBidi" w:cstheme="majorBidi"/>
                <w:sz w:val="24"/>
                <w:szCs w:val="24"/>
              </w:rPr>
              <w:t>5</w:t>
            </w:r>
            <w:r w:rsidRPr="00254DF4">
              <w:rPr>
                <w:rFonts w:asciiTheme="majorBidi" w:hAnsiTheme="majorBidi" w:cstheme="majorBidi"/>
                <w:sz w:val="24"/>
                <w:szCs w:val="24"/>
              </w:rPr>
              <w:t>.</w:t>
            </w:r>
          </w:p>
        </w:tc>
        <w:tc>
          <w:tcPr>
            <w:tcW w:w="1626" w:type="dxa"/>
          </w:tcPr>
          <w:p w:rsidR="00FE3933" w:rsidRPr="005422AF" w:rsidRDefault="00FE3933" w:rsidP="00A8310A">
            <w:pPr>
              <w:jc w:val="center"/>
              <w:rPr>
                <w:rFonts w:asciiTheme="majorBidi" w:hAnsiTheme="majorBidi" w:cstheme="majorBidi"/>
                <w:sz w:val="24"/>
                <w:szCs w:val="24"/>
              </w:rPr>
            </w:pPr>
          </w:p>
        </w:tc>
        <w:tc>
          <w:tcPr>
            <w:tcW w:w="5644" w:type="dxa"/>
          </w:tcPr>
          <w:p w:rsidR="00FE3933" w:rsidRDefault="00AA01F7" w:rsidP="00D740AB">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Pr>
                <w:rFonts w:asciiTheme="majorBidi" w:hAnsiTheme="majorBidi" w:cstheme="majorBidi"/>
                <w:sz w:val="24"/>
                <w:szCs w:val="24"/>
                <w:u w:val="single"/>
              </w:rPr>
              <w:t>Doporučující připomínka</w:t>
            </w:r>
          </w:p>
          <w:p w:rsidR="00AA01F7" w:rsidRDefault="00AA01F7" w:rsidP="00D740AB">
            <w:pPr>
              <w:tabs>
                <w:tab w:val="left" w:pos="0"/>
              </w:tabs>
              <w:overflowPunct w:val="0"/>
              <w:autoSpaceDE w:val="0"/>
              <w:autoSpaceDN w:val="0"/>
              <w:adjustRightInd w:val="0"/>
              <w:jc w:val="both"/>
              <w:textAlignment w:val="baseline"/>
              <w:rPr>
                <w:b/>
                <w:sz w:val="24"/>
                <w:szCs w:val="24"/>
              </w:rPr>
            </w:pPr>
            <w:r>
              <w:rPr>
                <w:b/>
                <w:sz w:val="24"/>
                <w:szCs w:val="24"/>
              </w:rPr>
              <w:t>K části první,</w:t>
            </w:r>
            <w:r w:rsidRPr="00AA01F7">
              <w:rPr>
                <w:b/>
                <w:sz w:val="24"/>
                <w:szCs w:val="24"/>
              </w:rPr>
              <w:t xml:space="preserve"> k § 3 odst. 2</w:t>
            </w:r>
            <w:r>
              <w:rPr>
                <w:b/>
                <w:sz w:val="24"/>
                <w:szCs w:val="24"/>
              </w:rPr>
              <w:t>:</w:t>
            </w:r>
          </w:p>
          <w:p w:rsidR="009968E6" w:rsidRPr="009968E6" w:rsidRDefault="009968E6" w:rsidP="00D740AB">
            <w:pPr>
              <w:tabs>
                <w:tab w:val="left" w:pos="0"/>
              </w:tabs>
              <w:overflowPunct w:val="0"/>
              <w:autoSpaceDE w:val="0"/>
              <w:autoSpaceDN w:val="0"/>
              <w:adjustRightInd w:val="0"/>
              <w:jc w:val="both"/>
              <w:textAlignment w:val="baseline"/>
              <w:rPr>
                <w:b/>
                <w:sz w:val="16"/>
                <w:szCs w:val="16"/>
              </w:rPr>
            </w:pPr>
          </w:p>
          <w:p w:rsidR="00AA01F7" w:rsidRPr="00AA01F7" w:rsidRDefault="00AA01F7" w:rsidP="00DC51EF">
            <w:pPr>
              <w:tabs>
                <w:tab w:val="left" w:pos="0"/>
              </w:tabs>
              <w:overflowPunct w:val="0"/>
              <w:autoSpaceDE w:val="0"/>
              <w:autoSpaceDN w:val="0"/>
              <w:adjustRightInd w:val="0"/>
              <w:jc w:val="both"/>
              <w:textAlignment w:val="baseline"/>
              <w:rPr>
                <w:sz w:val="24"/>
                <w:szCs w:val="24"/>
              </w:rPr>
            </w:pPr>
            <w:r w:rsidRPr="00AA01F7">
              <w:rPr>
                <w:rFonts w:cs="Arial"/>
                <w:sz w:val="24"/>
                <w:szCs w:val="22"/>
              </w:rPr>
              <w:t xml:space="preserve">Dle současné úpravy platí, že jednotliví správci rozpočtových kapitol </w:t>
            </w:r>
            <w:r w:rsidRPr="00AA01F7">
              <w:rPr>
                <w:sz w:val="24"/>
                <w:szCs w:val="24"/>
              </w:rPr>
              <w:t>stanoví své případné výdaje na obranu státu v rámci návrhů rozpočtů svých kapitol. Avšak podle navrhované právní úpravy se s požadavky na pokrytí těchto výdajů n</w:t>
            </w:r>
            <w:r w:rsidR="00DC51EF">
              <w:rPr>
                <w:sz w:val="24"/>
                <w:szCs w:val="24"/>
              </w:rPr>
              <w:t>a </w:t>
            </w:r>
            <w:r w:rsidRPr="00AA01F7">
              <w:rPr>
                <w:sz w:val="24"/>
                <w:szCs w:val="24"/>
              </w:rPr>
              <w:t>obranu státu budou moci obracet na Ministerstvo obrany, a</w:t>
            </w:r>
            <w:r w:rsidR="00DC51EF">
              <w:rPr>
                <w:sz w:val="24"/>
                <w:szCs w:val="24"/>
              </w:rPr>
              <w:t> </w:t>
            </w:r>
            <w:r w:rsidRPr="00AA01F7">
              <w:rPr>
                <w:sz w:val="24"/>
                <w:szCs w:val="24"/>
              </w:rPr>
              <w:t xml:space="preserve">to </w:t>
            </w:r>
            <w:r w:rsidRPr="00AA01F7">
              <w:rPr>
                <w:rFonts w:eastAsia="Calibri"/>
                <w:sz w:val="24"/>
                <w:szCs w:val="24"/>
              </w:rPr>
              <w:t xml:space="preserve">ve lhůtě 36 měsíců před začátkem roku, ve kterém mají být požadované výdaje na obranu státu v návrhu zákona o státním rozpočtu zahrnuty. </w:t>
            </w:r>
            <w:r w:rsidRPr="00AA01F7">
              <w:rPr>
                <w:rFonts w:cs="Arial"/>
                <w:sz w:val="24"/>
                <w:szCs w:val="22"/>
              </w:rPr>
              <w:t>Dáváme na zvážení, zda je lhůta 36 měsíců adekvátní s ohledem na předpokládanou účinnost navržené úpravy (k</w:t>
            </w:r>
            <w:r>
              <w:rPr>
                <w:rFonts w:cs="Arial"/>
                <w:sz w:val="24"/>
                <w:szCs w:val="22"/>
              </w:rPr>
              <w:t> </w:t>
            </w:r>
            <w:r w:rsidRPr="00AA01F7">
              <w:rPr>
                <w:rFonts w:cs="Arial"/>
                <w:sz w:val="24"/>
                <w:szCs w:val="22"/>
              </w:rPr>
              <w:t>1.</w:t>
            </w:r>
            <w:r>
              <w:rPr>
                <w:rFonts w:cs="Arial"/>
                <w:sz w:val="24"/>
                <w:szCs w:val="22"/>
              </w:rPr>
              <w:t> </w:t>
            </w:r>
            <w:r w:rsidRPr="00AA01F7">
              <w:rPr>
                <w:rFonts w:cs="Arial"/>
                <w:sz w:val="24"/>
                <w:szCs w:val="22"/>
              </w:rPr>
              <w:t>červenci 2023), neboť správci kapitol státního rozpočtu by tuto úpravu mohli poprvé využít až pro výdaje plánované na rok 2027.</w:t>
            </w:r>
          </w:p>
        </w:tc>
        <w:tc>
          <w:tcPr>
            <w:tcW w:w="6095" w:type="dxa"/>
          </w:tcPr>
          <w:p w:rsidR="00A55F11" w:rsidRPr="000D5DC2" w:rsidRDefault="00A55F11" w:rsidP="00A55F11">
            <w:pPr>
              <w:pStyle w:val="Zkladntext"/>
              <w:rPr>
                <w:rFonts w:asciiTheme="majorBidi" w:hAnsiTheme="majorBidi" w:cstheme="majorBidi"/>
                <w:b/>
                <w:szCs w:val="24"/>
                <w:lang w:val="cs-CZ"/>
              </w:rPr>
            </w:pPr>
            <w:r w:rsidRPr="000D5DC2">
              <w:rPr>
                <w:rFonts w:asciiTheme="majorBidi" w:hAnsiTheme="majorBidi" w:cstheme="majorBidi"/>
                <w:b/>
                <w:szCs w:val="24"/>
                <w:lang w:val="cs-CZ"/>
              </w:rPr>
              <w:t>Akceptováno</w:t>
            </w:r>
            <w:r w:rsidR="000463BC">
              <w:rPr>
                <w:rFonts w:asciiTheme="majorBidi" w:hAnsiTheme="majorBidi" w:cstheme="majorBidi"/>
                <w:b/>
                <w:szCs w:val="24"/>
                <w:lang w:val="cs-CZ"/>
              </w:rPr>
              <w:t>.</w:t>
            </w:r>
          </w:p>
          <w:p w:rsidR="000D5DC2" w:rsidRPr="000D5DC2" w:rsidRDefault="000D5DC2" w:rsidP="00A55F11">
            <w:pPr>
              <w:pStyle w:val="Zkladntext"/>
              <w:rPr>
                <w:rFonts w:asciiTheme="majorBidi" w:hAnsiTheme="majorBidi" w:cstheme="majorBidi"/>
                <w:sz w:val="16"/>
                <w:szCs w:val="16"/>
                <w:lang w:val="cs-CZ"/>
              </w:rPr>
            </w:pPr>
          </w:p>
          <w:p w:rsidR="00A55F11" w:rsidRPr="000D5DC2" w:rsidRDefault="00A55F11" w:rsidP="00A55F11">
            <w:pPr>
              <w:pStyle w:val="Zkladntext"/>
              <w:rPr>
                <w:rFonts w:asciiTheme="majorBidi" w:hAnsiTheme="majorBidi" w:cstheme="majorBidi"/>
                <w:szCs w:val="24"/>
                <w:lang w:val="cs-CZ"/>
              </w:rPr>
            </w:pPr>
            <w:r w:rsidRPr="000D5DC2">
              <w:rPr>
                <w:rFonts w:asciiTheme="majorBidi" w:hAnsiTheme="majorBidi" w:cstheme="majorBidi"/>
                <w:szCs w:val="24"/>
                <w:lang w:val="cs-CZ"/>
              </w:rPr>
              <w:t>M</w:t>
            </w:r>
            <w:r w:rsidR="000D5DC2" w:rsidRPr="000D5DC2">
              <w:rPr>
                <w:rFonts w:asciiTheme="majorBidi" w:hAnsiTheme="majorBidi" w:cstheme="majorBidi"/>
                <w:szCs w:val="24"/>
                <w:lang w:val="cs-CZ"/>
              </w:rPr>
              <w:t>inisterstvo obrany</w:t>
            </w:r>
            <w:r w:rsidRPr="000D5DC2">
              <w:rPr>
                <w:rFonts w:asciiTheme="majorBidi" w:hAnsiTheme="majorBidi" w:cstheme="majorBidi"/>
                <w:szCs w:val="24"/>
                <w:lang w:val="cs-CZ"/>
              </w:rPr>
              <w:t xml:space="preserve"> </w:t>
            </w:r>
            <w:r w:rsidR="00B054A9">
              <w:rPr>
                <w:rFonts w:asciiTheme="majorBidi" w:hAnsiTheme="majorBidi" w:cstheme="majorBidi"/>
                <w:szCs w:val="24"/>
                <w:lang w:val="cs-CZ"/>
              </w:rPr>
              <w:t>řeší</w:t>
            </w:r>
            <w:r w:rsidRPr="000D5DC2">
              <w:rPr>
                <w:rFonts w:asciiTheme="majorBidi" w:hAnsiTheme="majorBidi" w:cstheme="majorBidi"/>
                <w:szCs w:val="24"/>
                <w:lang w:val="cs-CZ"/>
              </w:rPr>
              <w:t xml:space="preserve"> připomínku </w:t>
            </w:r>
            <w:r w:rsidR="00854C55">
              <w:rPr>
                <w:rFonts w:asciiTheme="majorBidi" w:hAnsiTheme="majorBidi" w:cstheme="majorBidi"/>
                <w:szCs w:val="24"/>
                <w:lang w:val="cs-CZ"/>
              </w:rPr>
              <w:t>vložením nového § 5 a </w:t>
            </w:r>
            <w:r w:rsidRPr="000D5DC2">
              <w:rPr>
                <w:rFonts w:asciiTheme="majorBidi" w:hAnsiTheme="majorBidi" w:cstheme="majorBidi"/>
                <w:szCs w:val="24"/>
                <w:lang w:val="cs-CZ"/>
              </w:rPr>
              <w:t>doplněním přechodného</w:t>
            </w:r>
            <w:r w:rsidR="000D5DC2" w:rsidRPr="000D5DC2">
              <w:rPr>
                <w:rFonts w:asciiTheme="majorBidi" w:hAnsiTheme="majorBidi" w:cstheme="majorBidi"/>
                <w:szCs w:val="24"/>
                <w:lang w:val="cs-CZ"/>
              </w:rPr>
              <w:t xml:space="preserve"> ustanovení </w:t>
            </w:r>
            <w:r w:rsidR="00854C55">
              <w:rPr>
                <w:rFonts w:asciiTheme="majorBidi" w:hAnsiTheme="majorBidi" w:cstheme="majorBidi"/>
                <w:szCs w:val="24"/>
                <w:lang w:val="cs-CZ"/>
              </w:rPr>
              <w:t>v tomto znění</w:t>
            </w:r>
            <w:r w:rsidR="000D5DC2" w:rsidRPr="000D5DC2">
              <w:rPr>
                <w:rFonts w:asciiTheme="majorBidi" w:hAnsiTheme="majorBidi" w:cstheme="majorBidi"/>
                <w:szCs w:val="24"/>
                <w:lang w:val="cs-CZ"/>
              </w:rPr>
              <w:t>:</w:t>
            </w:r>
          </w:p>
          <w:p w:rsidR="00854C55" w:rsidRPr="00854C55" w:rsidRDefault="00854C55" w:rsidP="00854C55">
            <w:pPr>
              <w:pStyle w:val="Zkladntext"/>
              <w:jc w:val="center"/>
              <w:rPr>
                <w:rFonts w:asciiTheme="majorBidi" w:hAnsiTheme="majorBidi" w:cstheme="majorBidi"/>
                <w:b/>
                <w:szCs w:val="24"/>
                <w:lang w:val="cs-CZ"/>
              </w:rPr>
            </w:pPr>
          </w:p>
          <w:p w:rsidR="00A55F11" w:rsidRPr="000D5DC2" w:rsidRDefault="00854C55" w:rsidP="00A55F11">
            <w:pPr>
              <w:pStyle w:val="Zkladntext"/>
              <w:rPr>
                <w:rFonts w:asciiTheme="majorBidi" w:hAnsiTheme="majorBidi" w:cstheme="majorBidi"/>
                <w:szCs w:val="24"/>
                <w:lang w:val="cs-CZ"/>
              </w:rPr>
            </w:pPr>
            <w:r>
              <w:rPr>
                <w:rFonts w:asciiTheme="majorBidi" w:hAnsiTheme="majorBidi" w:cstheme="majorBidi"/>
                <w:szCs w:val="24"/>
                <w:lang w:val="cs-CZ"/>
              </w:rPr>
              <w:t>„</w:t>
            </w:r>
            <w:r w:rsidR="00A55F11" w:rsidRPr="000D5DC2">
              <w:rPr>
                <w:rFonts w:asciiTheme="majorBidi" w:hAnsiTheme="majorBidi" w:cstheme="majorBidi"/>
                <w:b/>
                <w:szCs w:val="24"/>
                <w:lang w:val="cs-CZ"/>
              </w:rPr>
              <w:t xml:space="preserve">Požadavek </w:t>
            </w:r>
            <w:r w:rsidR="00254DF4" w:rsidRPr="000D5DC2">
              <w:rPr>
                <w:rFonts w:asciiTheme="majorBidi" w:hAnsiTheme="majorBidi" w:cstheme="majorBidi"/>
                <w:b/>
                <w:szCs w:val="24"/>
                <w:lang w:val="cs-CZ"/>
              </w:rPr>
              <w:t>na</w:t>
            </w:r>
            <w:r w:rsidR="00A55F11" w:rsidRPr="000D5DC2">
              <w:rPr>
                <w:rFonts w:asciiTheme="majorBidi" w:hAnsiTheme="majorBidi" w:cstheme="majorBidi"/>
                <w:b/>
                <w:szCs w:val="24"/>
                <w:lang w:val="cs-CZ"/>
              </w:rPr>
              <w:t xml:space="preserve"> zahrnutí </w:t>
            </w:r>
            <w:r w:rsidR="00A55F11" w:rsidRPr="000D5DC2">
              <w:rPr>
                <w:b/>
                <w:szCs w:val="24"/>
                <w:lang w:eastAsia="cs-CZ"/>
              </w:rPr>
              <w:t>výdajů</w:t>
            </w:r>
            <w:r w:rsidR="00A55F11" w:rsidRPr="000D5DC2">
              <w:rPr>
                <w:b/>
                <w:szCs w:val="24"/>
                <w:lang w:val="cs-CZ" w:eastAsia="cs-CZ"/>
              </w:rPr>
              <w:t xml:space="preserve"> na obranu státu</w:t>
            </w:r>
            <w:r w:rsidR="00A55F11" w:rsidRPr="000D5DC2">
              <w:rPr>
                <w:rFonts w:asciiTheme="majorBidi" w:hAnsiTheme="majorBidi" w:cstheme="majorBidi"/>
                <w:b/>
                <w:szCs w:val="24"/>
                <w:lang w:val="cs-CZ"/>
              </w:rPr>
              <w:t xml:space="preserve"> </w:t>
            </w:r>
            <w:r w:rsidR="00A55F11" w:rsidRPr="000D5DC2">
              <w:rPr>
                <w:b/>
                <w:szCs w:val="24"/>
                <w:lang w:eastAsia="cs-CZ"/>
              </w:rPr>
              <w:t xml:space="preserve">do návrhu </w:t>
            </w:r>
            <w:r w:rsidR="00A55F11" w:rsidRPr="000D5DC2">
              <w:rPr>
                <w:rFonts w:asciiTheme="majorBidi" w:hAnsiTheme="majorBidi" w:cstheme="majorBidi"/>
                <w:b/>
                <w:szCs w:val="24"/>
                <w:lang w:val="cs-CZ"/>
              </w:rPr>
              <w:t>střednědobého výhledu státního rozpočtu na rok 2026 předkládá</w:t>
            </w:r>
            <w:r w:rsidR="00A55F11" w:rsidRPr="000D5DC2">
              <w:rPr>
                <w:b/>
                <w:szCs w:val="24"/>
                <w:lang w:eastAsia="cs-CZ"/>
              </w:rPr>
              <w:t xml:space="preserve"> </w:t>
            </w:r>
            <w:r w:rsidR="00A55F11" w:rsidRPr="000D5DC2">
              <w:rPr>
                <w:rFonts w:asciiTheme="majorBidi" w:hAnsiTheme="majorBidi" w:cstheme="majorBidi"/>
                <w:b/>
                <w:szCs w:val="24"/>
                <w:lang w:val="cs-CZ"/>
              </w:rPr>
              <w:t>správce kapitoly státního rozpočtu Ministerstvu obrany</w:t>
            </w:r>
            <w:r w:rsidR="00A55F11" w:rsidRPr="000D5DC2">
              <w:rPr>
                <w:b/>
                <w:szCs w:val="24"/>
                <w:lang w:eastAsia="cs-CZ"/>
              </w:rPr>
              <w:t xml:space="preserve"> </w:t>
            </w:r>
            <w:r w:rsidR="00A55F11" w:rsidRPr="000D5DC2">
              <w:rPr>
                <w:b/>
                <w:szCs w:val="24"/>
                <w:lang w:val="cs-CZ" w:eastAsia="cs-CZ"/>
              </w:rPr>
              <w:t xml:space="preserve">ve lhůtě </w:t>
            </w:r>
            <w:r w:rsidR="00A55F11" w:rsidRPr="000D5DC2">
              <w:rPr>
                <w:b/>
                <w:szCs w:val="24"/>
                <w:lang w:eastAsia="cs-CZ"/>
              </w:rPr>
              <w:t xml:space="preserve">do </w:t>
            </w:r>
            <w:r w:rsidR="00A55F11" w:rsidRPr="000D5DC2">
              <w:rPr>
                <w:b/>
                <w:szCs w:val="24"/>
                <w:lang w:val="cs-CZ" w:eastAsia="cs-CZ"/>
              </w:rPr>
              <w:t>konce roku 2024</w:t>
            </w:r>
            <w:r w:rsidR="00A55F11" w:rsidRPr="000D5DC2">
              <w:rPr>
                <w:szCs w:val="24"/>
                <w:lang w:val="cs-CZ" w:eastAsia="cs-CZ"/>
              </w:rPr>
              <w:t>.</w:t>
            </w:r>
            <w:r w:rsidR="00A55F11" w:rsidRPr="000D5DC2">
              <w:rPr>
                <w:rFonts w:asciiTheme="majorBidi" w:hAnsiTheme="majorBidi" w:cstheme="majorBidi"/>
                <w:szCs w:val="24"/>
                <w:lang w:val="cs-CZ"/>
              </w:rPr>
              <w:t xml:space="preserve">“ </w:t>
            </w:r>
          </w:p>
          <w:p w:rsidR="00025CE9" w:rsidRDefault="00A55F11" w:rsidP="000D5DC2">
            <w:pPr>
              <w:pStyle w:val="Zkladntext"/>
              <w:rPr>
                <w:rFonts w:asciiTheme="majorBidi" w:hAnsiTheme="majorBidi" w:cstheme="majorBidi"/>
                <w:szCs w:val="24"/>
                <w:lang w:val="cs-CZ"/>
              </w:rPr>
            </w:pPr>
            <w:r w:rsidRPr="000D5DC2">
              <w:rPr>
                <w:rFonts w:asciiTheme="majorBidi" w:hAnsiTheme="majorBidi" w:cstheme="majorBidi"/>
                <w:szCs w:val="24"/>
                <w:lang w:val="cs-CZ"/>
              </w:rPr>
              <w:t>K přechodnému ustanovení do důvodové zprávy dopln</w:t>
            </w:r>
            <w:r w:rsidR="000D5DC2">
              <w:rPr>
                <w:rFonts w:asciiTheme="majorBidi" w:hAnsiTheme="majorBidi" w:cstheme="majorBidi"/>
                <w:szCs w:val="24"/>
                <w:lang w:val="cs-CZ"/>
              </w:rPr>
              <w:t>í:</w:t>
            </w:r>
            <w:r w:rsidRPr="000D5DC2">
              <w:rPr>
                <w:rFonts w:asciiTheme="majorBidi" w:hAnsiTheme="majorBidi" w:cstheme="majorBidi"/>
                <w:szCs w:val="24"/>
                <w:lang w:val="cs-CZ"/>
              </w:rPr>
              <w:t xml:space="preserve"> „Přechodné ustanovení je vloženo za účelem </w:t>
            </w:r>
            <w:r w:rsidRPr="000D5DC2">
              <w:rPr>
                <w:rFonts w:cs="Arial"/>
              </w:rPr>
              <w:t xml:space="preserve">adekvátní </w:t>
            </w:r>
            <w:r w:rsidRPr="000D5DC2">
              <w:rPr>
                <w:rFonts w:cs="Arial"/>
                <w:lang w:val="cs-CZ"/>
              </w:rPr>
              <w:t xml:space="preserve">úpravy </w:t>
            </w:r>
            <w:r w:rsidRPr="000D5DC2">
              <w:rPr>
                <w:rFonts w:cs="Arial"/>
              </w:rPr>
              <w:t xml:space="preserve">s ohledem na předpokládanou účinnost navržené úpravy (k 1. červenci 2023), neboť správci kapitol státního rozpočtu by </w:t>
            </w:r>
            <w:r w:rsidRPr="000D5DC2">
              <w:rPr>
                <w:rFonts w:cs="Arial"/>
                <w:lang w:val="cs-CZ"/>
              </w:rPr>
              <w:t xml:space="preserve">při striktním dodržení lhůty 36 měsíců podle části první § 3 odst. 2 </w:t>
            </w:r>
            <w:r w:rsidR="000D5DC2">
              <w:rPr>
                <w:rFonts w:cs="Arial"/>
                <w:lang w:val="cs-CZ"/>
              </w:rPr>
              <w:t xml:space="preserve">zákona </w:t>
            </w:r>
            <w:r w:rsidRPr="000D5DC2">
              <w:rPr>
                <w:rFonts w:cs="Arial"/>
              </w:rPr>
              <w:t>tuto úpravu mohli poprvé využít až pro výdaje plánované na rok 2027.</w:t>
            </w:r>
            <w:r w:rsidRPr="000D5DC2">
              <w:rPr>
                <w:rFonts w:cs="Arial"/>
                <w:lang w:val="cs-CZ"/>
              </w:rPr>
              <w:t xml:space="preserve"> Zároveň ale nelze Ministerstvu obrany předložit požadavky na vyčlenění výdajů na obranu státu</w:t>
            </w:r>
            <w:r w:rsidRPr="000D5DC2">
              <w:rPr>
                <w:rFonts w:asciiTheme="majorBidi" w:hAnsiTheme="majorBidi" w:cstheme="majorBidi"/>
                <w:szCs w:val="24"/>
                <w:lang w:val="cs-CZ"/>
              </w:rPr>
              <w:t xml:space="preserve"> v případě, že tyto výdaje jsou již zahrnuty ve střednědobém </w:t>
            </w:r>
            <w:r w:rsidRPr="000D5DC2">
              <w:rPr>
                <w:rFonts w:asciiTheme="majorBidi" w:hAnsiTheme="majorBidi" w:cstheme="majorBidi"/>
                <w:szCs w:val="24"/>
                <w:lang w:val="cs-CZ"/>
              </w:rPr>
              <w:lastRenderedPageBreak/>
              <w:t>výhledu státního rozpočtu na rok 2024 a 2025 schváleném vládou usnesením č. 808/2022 v příslušné kapitole státního rozpočtu</w:t>
            </w:r>
            <w:r w:rsidR="000D5DC2">
              <w:rPr>
                <w:rFonts w:asciiTheme="majorBidi" w:hAnsiTheme="majorBidi" w:cstheme="majorBidi"/>
                <w:szCs w:val="24"/>
                <w:lang w:val="cs-CZ"/>
              </w:rPr>
              <w:t>,</w:t>
            </w:r>
            <w:r w:rsidRPr="000D5DC2">
              <w:rPr>
                <w:rFonts w:asciiTheme="majorBidi" w:hAnsiTheme="majorBidi" w:cstheme="majorBidi"/>
                <w:szCs w:val="24"/>
                <w:lang w:val="cs-CZ"/>
              </w:rPr>
              <w:t xml:space="preserve"> a rovněž nelze předložit požadavek v případě, kdy se jedná o výdaj na obranu státu každoročně se v příslušné kapitole státního rozpočtu opakující, přičemž současně o</w:t>
            </w:r>
            <w:r w:rsidR="000D5DC2">
              <w:rPr>
                <w:rFonts w:asciiTheme="majorBidi" w:hAnsiTheme="majorBidi" w:cstheme="majorBidi"/>
                <w:szCs w:val="24"/>
                <w:lang w:val="cs-CZ"/>
              </w:rPr>
              <w:t> </w:t>
            </w:r>
            <w:r w:rsidRPr="000D5DC2">
              <w:rPr>
                <w:rFonts w:asciiTheme="majorBidi" w:hAnsiTheme="majorBidi" w:cstheme="majorBidi"/>
                <w:szCs w:val="24"/>
                <w:lang w:val="cs-CZ"/>
              </w:rPr>
              <w:t>částku těchto výdajů nebyly Ministerstvem financí kráceny výchozí limity výdajů pro vypracování návrhu státního rozpočtu a střednědobého výhledu kapitoly státního rozpočtu na příslušný rok (tzv. trvalá změna). Výdaje na obranu státu vymezené podle předchozí věty budou označeny podle stanoveného algoritmu průřezového ukazatele „</w:t>
            </w:r>
            <w:r w:rsidRPr="000D5DC2">
              <w:rPr>
                <w:szCs w:val="24"/>
              </w:rPr>
              <w:t>Výdaje na</w:t>
            </w:r>
            <w:r w:rsidR="000D5DC2">
              <w:rPr>
                <w:szCs w:val="24"/>
                <w:lang w:val="cs-CZ"/>
              </w:rPr>
              <w:t> </w:t>
            </w:r>
            <w:r w:rsidRPr="000D5DC2">
              <w:rPr>
                <w:szCs w:val="24"/>
              </w:rPr>
              <w:t>obranu státu</w:t>
            </w:r>
            <w:r w:rsidRPr="000D5DC2">
              <w:rPr>
                <w:szCs w:val="24"/>
                <w:lang w:val="cs-CZ"/>
              </w:rPr>
              <w:t>“</w:t>
            </w:r>
            <w:r w:rsidRPr="000D5DC2">
              <w:rPr>
                <w:rFonts w:asciiTheme="majorBidi" w:hAnsiTheme="majorBidi" w:cstheme="majorBidi"/>
                <w:szCs w:val="24"/>
                <w:lang w:val="cs-CZ"/>
              </w:rPr>
              <w:t xml:space="preserve"> přímo v příslušné kapitole státního rozpočtu. Ve</w:t>
            </w:r>
            <w:r w:rsidR="001706FC" w:rsidRPr="000D5DC2">
              <w:rPr>
                <w:rFonts w:asciiTheme="majorBidi" w:hAnsiTheme="majorBidi" w:cstheme="majorBidi"/>
                <w:szCs w:val="24"/>
                <w:lang w:val="cs-CZ"/>
              </w:rPr>
              <w:t> </w:t>
            </w:r>
            <w:r w:rsidRPr="000D5DC2">
              <w:rPr>
                <w:rFonts w:asciiTheme="majorBidi" w:hAnsiTheme="majorBidi" w:cstheme="majorBidi"/>
                <w:szCs w:val="24"/>
                <w:lang w:val="cs-CZ"/>
              </w:rPr>
              <w:t xml:space="preserve">všech ostatních případech </w:t>
            </w:r>
            <w:r w:rsidRPr="000D5DC2">
              <w:rPr>
                <w:szCs w:val="24"/>
                <w:lang w:val="cs-CZ"/>
              </w:rPr>
              <w:t xml:space="preserve">správce kapitoly státního rozpočtu předloží Ministerstvu obrany požadavek postupem stanoveným v </w:t>
            </w:r>
            <w:r w:rsidRPr="000D5DC2">
              <w:rPr>
                <w:rFonts w:asciiTheme="majorBidi" w:hAnsiTheme="majorBidi" w:cstheme="majorBidi"/>
                <w:szCs w:val="24"/>
                <w:lang w:val="cs-CZ"/>
              </w:rPr>
              <w:t>části první § 3 odst. 2 podle věty druhé (</w:t>
            </w:r>
            <w:r w:rsidRPr="000D5DC2">
              <w:rPr>
                <w:szCs w:val="24"/>
              </w:rPr>
              <w:t>neodkladný požadavek, který nemohl být předvídán</w:t>
            </w:r>
            <w:r w:rsidRPr="000D5DC2">
              <w:rPr>
                <w:szCs w:val="24"/>
                <w:lang w:val="cs-CZ"/>
              </w:rPr>
              <w:t>)</w:t>
            </w:r>
            <w:r w:rsidRPr="000D5DC2">
              <w:rPr>
                <w:rFonts w:asciiTheme="majorBidi" w:hAnsiTheme="majorBidi" w:cstheme="majorBidi"/>
                <w:szCs w:val="24"/>
                <w:lang w:val="cs-CZ"/>
              </w:rPr>
              <w:t xml:space="preserve">.“    </w:t>
            </w:r>
          </w:p>
          <w:p w:rsidR="00854C55" w:rsidRDefault="00854C55" w:rsidP="000D5DC2">
            <w:pPr>
              <w:pStyle w:val="Zkladntext"/>
              <w:rPr>
                <w:rFonts w:asciiTheme="majorBidi" w:hAnsiTheme="majorBidi" w:cstheme="majorBidi"/>
                <w:szCs w:val="24"/>
                <w:lang w:val="cs-CZ"/>
              </w:rPr>
            </w:pPr>
          </w:p>
          <w:p w:rsidR="00854C55" w:rsidRDefault="00854C55" w:rsidP="000D5DC2">
            <w:pPr>
              <w:pStyle w:val="Zkladntext"/>
              <w:rPr>
                <w:rFonts w:asciiTheme="majorBidi" w:hAnsiTheme="majorBidi" w:cstheme="majorBidi"/>
                <w:szCs w:val="24"/>
                <w:lang w:val="cs-CZ"/>
              </w:rPr>
            </w:pPr>
            <w:r>
              <w:rPr>
                <w:rFonts w:asciiTheme="majorBidi" w:hAnsiTheme="majorBidi" w:cstheme="majorBidi"/>
                <w:szCs w:val="24"/>
                <w:lang w:val="cs-CZ"/>
              </w:rPr>
              <w:t>Následující paragrafy budou přečíslovány.</w:t>
            </w:r>
          </w:p>
          <w:p w:rsidR="000D5DC2" w:rsidRPr="000D5DC2" w:rsidRDefault="000D5DC2" w:rsidP="000D5DC2">
            <w:pPr>
              <w:pStyle w:val="Zkladntext"/>
              <w:rPr>
                <w:rFonts w:asciiTheme="majorBidi" w:hAnsiTheme="majorBidi" w:cstheme="majorBidi"/>
                <w:sz w:val="16"/>
                <w:szCs w:val="16"/>
                <w:lang w:val="cs-CZ"/>
              </w:rPr>
            </w:pPr>
          </w:p>
        </w:tc>
      </w:tr>
      <w:tr w:rsidR="00AE4EDC" w:rsidRPr="005422AF" w:rsidTr="00D05453">
        <w:trPr>
          <w:trHeight w:val="416"/>
        </w:trPr>
        <w:tc>
          <w:tcPr>
            <w:tcW w:w="779" w:type="dxa"/>
          </w:tcPr>
          <w:p w:rsidR="00AE4EDC" w:rsidRDefault="00AE4EDC" w:rsidP="00670322">
            <w:pPr>
              <w:jc w:val="center"/>
              <w:rPr>
                <w:rFonts w:asciiTheme="majorBidi" w:hAnsiTheme="majorBidi" w:cstheme="majorBidi"/>
                <w:sz w:val="24"/>
                <w:szCs w:val="24"/>
              </w:rPr>
            </w:pPr>
            <w:r>
              <w:rPr>
                <w:rFonts w:asciiTheme="majorBidi" w:hAnsiTheme="majorBidi" w:cstheme="majorBidi"/>
                <w:sz w:val="24"/>
                <w:szCs w:val="24"/>
              </w:rPr>
              <w:lastRenderedPageBreak/>
              <w:t>1</w:t>
            </w:r>
            <w:r w:rsidR="00670322">
              <w:rPr>
                <w:rFonts w:asciiTheme="majorBidi" w:hAnsiTheme="majorBidi" w:cstheme="majorBidi"/>
                <w:sz w:val="24"/>
                <w:szCs w:val="24"/>
              </w:rPr>
              <w:t>6</w:t>
            </w:r>
            <w:r>
              <w:rPr>
                <w:rFonts w:asciiTheme="majorBidi" w:hAnsiTheme="majorBidi" w:cstheme="majorBidi"/>
                <w:sz w:val="24"/>
                <w:szCs w:val="24"/>
              </w:rPr>
              <w:t>.</w:t>
            </w:r>
          </w:p>
        </w:tc>
        <w:tc>
          <w:tcPr>
            <w:tcW w:w="1626" w:type="dxa"/>
          </w:tcPr>
          <w:p w:rsidR="00AE4EDC" w:rsidRDefault="00AE4EDC" w:rsidP="00A8310A">
            <w:pPr>
              <w:jc w:val="center"/>
              <w:rPr>
                <w:rFonts w:asciiTheme="majorBidi" w:hAnsiTheme="majorBidi" w:cstheme="majorBidi"/>
                <w:sz w:val="24"/>
                <w:szCs w:val="24"/>
              </w:rPr>
            </w:pPr>
          </w:p>
        </w:tc>
        <w:tc>
          <w:tcPr>
            <w:tcW w:w="5644" w:type="dxa"/>
          </w:tcPr>
          <w:p w:rsidR="00AE4EDC" w:rsidRDefault="00AA01F7" w:rsidP="001007F0">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Pr>
                <w:rFonts w:asciiTheme="majorBidi" w:hAnsiTheme="majorBidi" w:cstheme="majorBidi"/>
                <w:sz w:val="24"/>
                <w:szCs w:val="24"/>
                <w:u w:val="single"/>
              </w:rPr>
              <w:t>Doporučující připomínka</w:t>
            </w:r>
          </w:p>
          <w:p w:rsidR="00AA01F7" w:rsidRDefault="00AA01F7" w:rsidP="001007F0">
            <w:pPr>
              <w:tabs>
                <w:tab w:val="left" w:pos="0"/>
              </w:tabs>
              <w:overflowPunct w:val="0"/>
              <w:autoSpaceDE w:val="0"/>
              <w:autoSpaceDN w:val="0"/>
              <w:adjustRightInd w:val="0"/>
              <w:jc w:val="both"/>
              <w:textAlignment w:val="baseline"/>
              <w:rPr>
                <w:b/>
                <w:sz w:val="24"/>
                <w:szCs w:val="24"/>
              </w:rPr>
            </w:pPr>
            <w:r w:rsidRPr="00AA01F7">
              <w:rPr>
                <w:b/>
                <w:sz w:val="24"/>
                <w:szCs w:val="24"/>
              </w:rPr>
              <w:t>K</w:t>
            </w:r>
            <w:r>
              <w:rPr>
                <w:b/>
                <w:sz w:val="24"/>
                <w:szCs w:val="24"/>
              </w:rPr>
              <w:t> části druhé,</w:t>
            </w:r>
            <w:r w:rsidRPr="00AA01F7">
              <w:rPr>
                <w:b/>
                <w:sz w:val="24"/>
                <w:szCs w:val="24"/>
              </w:rPr>
              <w:t xml:space="preserve"> k</w:t>
            </w:r>
            <w:r w:rsidR="001826F3">
              <w:rPr>
                <w:b/>
                <w:sz w:val="24"/>
                <w:szCs w:val="24"/>
              </w:rPr>
              <w:t xml:space="preserve"> novelizačnímu </w:t>
            </w:r>
            <w:r w:rsidRPr="00AA01F7">
              <w:rPr>
                <w:b/>
                <w:sz w:val="24"/>
                <w:szCs w:val="24"/>
              </w:rPr>
              <w:t>bodu 11</w:t>
            </w:r>
            <w:r w:rsidR="001826F3">
              <w:rPr>
                <w:b/>
                <w:sz w:val="24"/>
                <w:szCs w:val="24"/>
              </w:rPr>
              <w:t>:</w:t>
            </w:r>
          </w:p>
          <w:p w:rsidR="009968E6" w:rsidRPr="009968E6" w:rsidRDefault="009968E6" w:rsidP="001007F0">
            <w:pPr>
              <w:tabs>
                <w:tab w:val="left" w:pos="0"/>
              </w:tabs>
              <w:overflowPunct w:val="0"/>
              <w:autoSpaceDE w:val="0"/>
              <w:autoSpaceDN w:val="0"/>
              <w:adjustRightInd w:val="0"/>
              <w:jc w:val="both"/>
              <w:textAlignment w:val="baseline"/>
              <w:rPr>
                <w:b/>
                <w:sz w:val="16"/>
                <w:szCs w:val="16"/>
              </w:rPr>
            </w:pPr>
          </w:p>
          <w:p w:rsidR="00AA01F7" w:rsidRDefault="00AA01F7" w:rsidP="001007F0">
            <w:pPr>
              <w:tabs>
                <w:tab w:val="left" w:pos="0"/>
              </w:tabs>
              <w:overflowPunct w:val="0"/>
              <w:autoSpaceDE w:val="0"/>
              <w:autoSpaceDN w:val="0"/>
              <w:adjustRightInd w:val="0"/>
              <w:jc w:val="both"/>
              <w:textAlignment w:val="baseline"/>
              <w:rPr>
                <w:rFonts w:cs="Arial"/>
                <w:sz w:val="24"/>
                <w:szCs w:val="22"/>
              </w:rPr>
            </w:pPr>
            <w:r w:rsidRPr="00AA01F7">
              <w:rPr>
                <w:rFonts w:cs="Arial"/>
                <w:sz w:val="24"/>
                <w:szCs w:val="22"/>
              </w:rPr>
              <w:t>Předmětný novelizační bod, jehož prostřednictvím dochází k úpravě v oblasti nároků zaměstnanců na stravné, doporučujeme z návrhu bez náhrady vypustit, neboť daná problematika nemá žádnou souvislost s financováním obrany České republiky.</w:t>
            </w:r>
          </w:p>
          <w:p w:rsidR="000D5DC2" w:rsidRPr="000D5DC2" w:rsidRDefault="000D5DC2" w:rsidP="001007F0">
            <w:pPr>
              <w:tabs>
                <w:tab w:val="left" w:pos="0"/>
              </w:tabs>
              <w:overflowPunct w:val="0"/>
              <w:autoSpaceDE w:val="0"/>
              <w:autoSpaceDN w:val="0"/>
              <w:adjustRightInd w:val="0"/>
              <w:jc w:val="both"/>
              <w:textAlignment w:val="baseline"/>
              <w:rPr>
                <w:b/>
                <w:sz w:val="16"/>
                <w:szCs w:val="16"/>
              </w:rPr>
            </w:pPr>
          </w:p>
        </w:tc>
        <w:tc>
          <w:tcPr>
            <w:tcW w:w="6095" w:type="dxa"/>
          </w:tcPr>
          <w:p w:rsidR="00F51DA6" w:rsidRDefault="00F51DA6" w:rsidP="00F51DA6">
            <w:pPr>
              <w:jc w:val="both"/>
              <w:rPr>
                <w:rFonts w:asciiTheme="majorBidi" w:hAnsiTheme="majorBidi" w:cstheme="majorBidi"/>
                <w:b/>
                <w:sz w:val="24"/>
                <w:szCs w:val="24"/>
              </w:rPr>
            </w:pPr>
            <w:r w:rsidRPr="000D5DC2">
              <w:rPr>
                <w:rFonts w:asciiTheme="majorBidi" w:hAnsiTheme="majorBidi" w:cstheme="majorBidi"/>
                <w:b/>
                <w:sz w:val="24"/>
                <w:szCs w:val="24"/>
              </w:rPr>
              <w:t>Neakceptováno</w:t>
            </w:r>
            <w:r w:rsidR="000463BC">
              <w:rPr>
                <w:rFonts w:asciiTheme="majorBidi" w:hAnsiTheme="majorBidi" w:cstheme="majorBidi"/>
                <w:b/>
                <w:sz w:val="24"/>
                <w:szCs w:val="24"/>
              </w:rPr>
              <w:t>, vysvětleno.</w:t>
            </w:r>
            <w:r w:rsidRPr="000D5DC2">
              <w:rPr>
                <w:rFonts w:asciiTheme="majorBidi" w:hAnsiTheme="majorBidi" w:cstheme="majorBidi"/>
                <w:b/>
                <w:sz w:val="24"/>
                <w:szCs w:val="24"/>
              </w:rPr>
              <w:t xml:space="preserve"> </w:t>
            </w:r>
          </w:p>
          <w:p w:rsidR="000D5DC2" w:rsidRPr="000D5DC2" w:rsidRDefault="000D5DC2" w:rsidP="00F51DA6">
            <w:pPr>
              <w:jc w:val="both"/>
              <w:rPr>
                <w:rFonts w:asciiTheme="majorBidi" w:hAnsiTheme="majorBidi" w:cstheme="majorBidi"/>
                <w:b/>
                <w:sz w:val="16"/>
                <w:szCs w:val="16"/>
              </w:rPr>
            </w:pPr>
          </w:p>
          <w:p w:rsidR="007063D6" w:rsidRDefault="00F51DA6" w:rsidP="000D5DC2">
            <w:pPr>
              <w:jc w:val="both"/>
              <w:rPr>
                <w:rFonts w:asciiTheme="majorBidi" w:hAnsiTheme="majorBidi" w:cstheme="majorBidi"/>
                <w:sz w:val="24"/>
                <w:szCs w:val="24"/>
              </w:rPr>
            </w:pPr>
            <w:r w:rsidRPr="000D5DC2">
              <w:rPr>
                <w:rFonts w:asciiTheme="majorBidi" w:hAnsiTheme="majorBidi" w:cstheme="majorBidi"/>
                <w:sz w:val="24"/>
                <w:szCs w:val="24"/>
              </w:rPr>
              <w:t>Současně je předkládána novela rozpočtových pravidel, která řeší identifikované problémové oblasti. Jde o řešení otázky, která vyplynula při projednávání vyhlášky o nákladech na</w:t>
            </w:r>
            <w:r w:rsidR="000D5DC2">
              <w:rPr>
                <w:rFonts w:asciiTheme="majorBidi" w:hAnsiTheme="majorBidi" w:cstheme="majorBidi"/>
                <w:sz w:val="24"/>
                <w:szCs w:val="24"/>
              </w:rPr>
              <w:t> </w:t>
            </w:r>
            <w:r w:rsidRPr="000D5DC2">
              <w:rPr>
                <w:rFonts w:asciiTheme="majorBidi" w:hAnsiTheme="majorBidi" w:cstheme="majorBidi"/>
                <w:sz w:val="24"/>
                <w:szCs w:val="24"/>
              </w:rPr>
              <w:t>stravování v organizačních složkách státu a příspěvkových organizacích. Jedná se o jednotlivost, jejíž řešení samostatnou novelou zákona č. 218/2000 Sb. by bylo neefektivní.</w:t>
            </w:r>
          </w:p>
          <w:p w:rsidR="000463BC" w:rsidRDefault="000463BC" w:rsidP="000D5DC2">
            <w:pPr>
              <w:jc w:val="both"/>
              <w:rPr>
                <w:rFonts w:asciiTheme="majorBidi" w:hAnsiTheme="majorBidi" w:cstheme="majorBidi"/>
                <w:sz w:val="24"/>
                <w:szCs w:val="24"/>
              </w:rPr>
            </w:pPr>
          </w:p>
          <w:p w:rsidR="000463BC" w:rsidRPr="00F73C00" w:rsidRDefault="000463BC" w:rsidP="000463BC">
            <w:pPr>
              <w:pStyle w:val="Zkladntext"/>
              <w:rPr>
                <w:rFonts w:asciiTheme="majorBidi" w:hAnsiTheme="majorBidi" w:cstheme="majorBidi"/>
                <w:b/>
                <w:szCs w:val="24"/>
                <w:lang w:val="cs-CZ"/>
              </w:rPr>
            </w:pPr>
            <w:r w:rsidRPr="00F73C00">
              <w:rPr>
                <w:rFonts w:asciiTheme="majorBidi" w:hAnsiTheme="majorBidi" w:cstheme="majorBidi"/>
                <w:b/>
                <w:szCs w:val="24"/>
                <w:lang w:val="cs-CZ"/>
              </w:rPr>
              <w:t>Připomínkové místo souhlasí s vypořádáním.</w:t>
            </w:r>
          </w:p>
          <w:p w:rsidR="000463BC" w:rsidRPr="000D5DC2" w:rsidRDefault="000463BC" w:rsidP="000D5DC2">
            <w:pPr>
              <w:jc w:val="both"/>
              <w:rPr>
                <w:rFonts w:asciiTheme="majorBidi" w:hAnsiTheme="majorBidi" w:cstheme="majorBidi"/>
                <w:sz w:val="24"/>
                <w:szCs w:val="24"/>
              </w:rPr>
            </w:pPr>
          </w:p>
        </w:tc>
      </w:tr>
      <w:tr w:rsidR="00AE4EDC" w:rsidRPr="005422AF" w:rsidTr="00D05453">
        <w:trPr>
          <w:trHeight w:val="416"/>
        </w:trPr>
        <w:tc>
          <w:tcPr>
            <w:tcW w:w="779" w:type="dxa"/>
          </w:tcPr>
          <w:p w:rsidR="00AE4EDC" w:rsidRDefault="00AE4EDC" w:rsidP="00670322">
            <w:pPr>
              <w:jc w:val="center"/>
              <w:rPr>
                <w:rFonts w:asciiTheme="majorBidi" w:hAnsiTheme="majorBidi" w:cstheme="majorBidi"/>
                <w:sz w:val="24"/>
                <w:szCs w:val="24"/>
              </w:rPr>
            </w:pPr>
            <w:r>
              <w:rPr>
                <w:rFonts w:asciiTheme="majorBidi" w:hAnsiTheme="majorBidi" w:cstheme="majorBidi"/>
                <w:sz w:val="24"/>
                <w:szCs w:val="24"/>
              </w:rPr>
              <w:t>1</w:t>
            </w:r>
            <w:r w:rsidR="00670322">
              <w:rPr>
                <w:rFonts w:asciiTheme="majorBidi" w:hAnsiTheme="majorBidi" w:cstheme="majorBidi"/>
                <w:sz w:val="24"/>
                <w:szCs w:val="24"/>
              </w:rPr>
              <w:t>7</w:t>
            </w:r>
            <w:r>
              <w:rPr>
                <w:rFonts w:asciiTheme="majorBidi" w:hAnsiTheme="majorBidi" w:cstheme="majorBidi"/>
                <w:sz w:val="24"/>
                <w:szCs w:val="24"/>
              </w:rPr>
              <w:t>.</w:t>
            </w:r>
          </w:p>
        </w:tc>
        <w:tc>
          <w:tcPr>
            <w:tcW w:w="1626" w:type="dxa"/>
          </w:tcPr>
          <w:p w:rsidR="00AE4EDC" w:rsidRDefault="00AE4EDC" w:rsidP="00A8310A">
            <w:pPr>
              <w:jc w:val="center"/>
              <w:rPr>
                <w:rFonts w:asciiTheme="majorBidi" w:hAnsiTheme="majorBidi" w:cstheme="majorBidi"/>
                <w:sz w:val="24"/>
                <w:szCs w:val="24"/>
              </w:rPr>
            </w:pPr>
          </w:p>
        </w:tc>
        <w:tc>
          <w:tcPr>
            <w:tcW w:w="5644" w:type="dxa"/>
          </w:tcPr>
          <w:p w:rsidR="00852BD6" w:rsidRPr="00852BD6" w:rsidRDefault="00852BD6" w:rsidP="00AA01F7">
            <w:pPr>
              <w:tabs>
                <w:tab w:val="left" w:pos="0"/>
              </w:tabs>
              <w:overflowPunct w:val="0"/>
              <w:autoSpaceDE w:val="0"/>
              <w:autoSpaceDN w:val="0"/>
              <w:adjustRightInd w:val="0"/>
              <w:jc w:val="both"/>
              <w:textAlignment w:val="baseline"/>
              <w:rPr>
                <w:sz w:val="24"/>
                <w:szCs w:val="24"/>
                <w:u w:val="single"/>
              </w:rPr>
            </w:pPr>
            <w:r w:rsidRPr="00852BD6">
              <w:rPr>
                <w:sz w:val="24"/>
                <w:szCs w:val="24"/>
                <w:u w:val="single"/>
              </w:rPr>
              <w:t>Připomínky legislativně technické a formálního charakteru:</w:t>
            </w:r>
          </w:p>
          <w:p w:rsidR="00852BD6" w:rsidRDefault="00AA01F7" w:rsidP="00AA01F7">
            <w:pPr>
              <w:tabs>
                <w:tab w:val="left" w:pos="0"/>
              </w:tabs>
              <w:overflowPunct w:val="0"/>
              <w:autoSpaceDE w:val="0"/>
              <w:autoSpaceDN w:val="0"/>
              <w:adjustRightInd w:val="0"/>
              <w:jc w:val="both"/>
              <w:textAlignment w:val="baseline"/>
              <w:rPr>
                <w:b/>
                <w:sz w:val="24"/>
                <w:szCs w:val="24"/>
              </w:rPr>
            </w:pPr>
            <w:r w:rsidRPr="00AA01F7">
              <w:rPr>
                <w:b/>
                <w:sz w:val="24"/>
                <w:szCs w:val="24"/>
              </w:rPr>
              <w:t>K označení částí:</w:t>
            </w:r>
          </w:p>
          <w:p w:rsidR="009968E6" w:rsidRPr="009968E6" w:rsidRDefault="009968E6" w:rsidP="00AA01F7">
            <w:pPr>
              <w:tabs>
                <w:tab w:val="left" w:pos="0"/>
              </w:tabs>
              <w:overflowPunct w:val="0"/>
              <w:autoSpaceDE w:val="0"/>
              <w:autoSpaceDN w:val="0"/>
              <w:adjustRightInd w:val="0"/>
              <w:jc w:val="both"/>
              <w:textAlignment w:val="baseline"/>
              <w:rPr>
                <w:b/>
                <w:sz w:val="16"/>
                <w:szCs w:val="16"/>
              </w:rPr>
            </w:pPr>
          </w:p>
          <w:p w:rsidR="00AE4EDC" w:rsidRDefault="00AA01F7" w:rsidP="00DC51EF">
            <w:pPr>
              <w:tabs>
                <w:tab w:val="left" w:pos="0"/>
              </w:tabs>
              <w:overflowPunct w:val="0"/>
              <w:autoSpaceDE w:val="0"/>
              <w:autoSpaceDN w:val="0"/>
              <w:adjustRightInd w:val="0"/>
              <w:jc w:val="both"/>
              <w:textAlignment w:val="baseline"/>
              <w:rPr>
                <w:sz w:val="24"/>
                <w:szCs w:val="24"/>
              </w:rPr>
            </w:pPr>
            <w:r w:rsidRPr="00AA01F7">
              <w:rPr>
                <w:sz w:val="24"/>
                <w:szCs w:val="24"/>
              </w:rPr>
              <w:t xml:space="preserve">Upozorňujeme, že v souladu s čl. 25 odst. 2 Legislativních pravidel vlády by </w:t>
            </w:r>
            <w:r w:rsidRPr="000D5DC2">
              <w:rPr>
                <w:sz w:val="24"/>
                <w:szCs w:val="24"/>
              </w:rPr>
              <w:t xml:space="preserve">slova </w:t>
            </w:r>
            <w:r w:rsidRPr="000D5DC2">
              <w:rPr>
                <w:i/>
                <w:sz w:val="24"/>
                <w:szCs w:val="24"/>
              </w:rPr>
              <w:t>„ČÁST PRVNÍ“</w:t>
            </w:r>
            <w:r w:rsidRPr="000D5DC2">
              <w:rPr>
                <w:sz w:val="24"/>
                <w:szCs w:val="24"/>
              </w:rPr>
              <w:t>,</w:t>
            </w:r>
            <w:r w:rsidRPr="00AA01F7">
              <w:rPr>
                <w:sz w:val="24"/>
                <w:szCs w:val="24"/>
              </w:rPr>
              <w:t xml:space="preserve"> </w:t>
            </w:r>
            <w:r w:rsidRPr="00AA01F7">
              <w:rPr>
                <w:i/>
                <w:sz w:val="24"/>
                <w:szCs w:val="24"/>
              </w:rPr>
              <w:lastRenderedPageBreak/>
              <w:t>„ČÁST DRUHÁ“</w:t>
            </w:r>
            <w:r w:rsidRPr="00AA01F7">
              <w:rPr>
                <w:sz w:val="24"/>
                <w:szCs w:val="24"/>
              </w:rPr>
              <w:t xml:space="preserve"> a</w:t>
            </w:r>
            <w:r w:rsidR="00DC51EF">
              <w:rPr>
                <w:sz w:val="24"/>
                <w:szCs w:val="24"/>
              </w:rPr>
              <w:t> </w:t>
            </w:r>
            <w:r w:rsidRPr="00AA01F7">
              <w:rPr>
                <w:i/>
                <w:sz w:val="24"/>
                <w:szCs w:val="24"/>
              </w:rPr>
              <w:t>„ČÁST TŘETÍ“</w:t>
            </w:r>
            <w:r w:rsidRPr="00AA01F7">
              <w:rPr>
                <w:sz w:val="24"/>
                <w:szCs w:val="24"/>
              </w:rPr>
              <w:t xml:space="preserve"> neměla být psána tučným písmem.</w:t>
            </w:r>
          </w:p>
          <w:p w:rsidR="000D5DC2" w:rsidRPr="000D5DC2" w:rsidRDefault="000D5DC2" w:rsidP="00DC51EF">
            <w:pPr>
              <w:tabs>
                <w:tab w:val="left" w:pos="0"/>
              </w:tabs>
              <w:overflowPunct w:val="0"/>
              <w:autoSpaceDE w:val="0"/>
              <w:autoSpaceDN w:val="0"/>
              <w:adjustRightInd w:val="0"/>
              <w:jc w:val="both"/>
              <w:textAlignment w:val="baseline"/>
              <w:rPr>
                <w:sz w:val="16"/>
                <w:szCs w:val="16"/>
              </w:rPr>
            </w:pPr>
          </w:p>
        </w:tc>
        <w:tc>
          <w:tcPr>
            <w:tcW w:w="6095" w:type="dxa"/>
          </w:tcPr>
          <w:p w:rsidR="003C41DE" w:rsidRDefault="009E78AE" w:rsidP="007063D6">
            <w:pPr>
              <w:jc w:val="both"/>
              <w:rPr>
                <w:b/>
                <w:sz w:val="24"/>
                <w:szCs w:val="24"/>
              </w:rPr>
            </w:pPr>
            <w:r>
              <w:rPr>
                <w:b/>
                <w:sz w:val="24"/>
                <w:szCs w:val="24"/>
              </w:rPr>
              <w:lastRenderedPageBreak/>
              <w:t>A</w:t>
            </w:r>
            <w:r w:rsidR="00CF51FF" w:rsidRPr="00CC6C94">
              <w:rPr>
                <w:b/>
                <w:sz w:val="24"/>
                <w:szCs w:val="24"/>
              </w:rPr>
              <w:t>kceptováno</w:t>
            </w:r>
            <w:r w:rsidR="000463BC">
              <w:rPr>
                <w:b/>
                <w:sz w:val="24"/>
                <w:szCs w:val="24"/>
              </w:rPr>
              <w:t>.</w:t>
            </w:r>
          </w:p>
          <w:p w:rsidR="006F036C" w:rsidRDefault="006F036C" w:rsidP="007063D6">
            <w:pPr>
              <w:jc w:val="both"/>
              <w:rPr>
                <w:b/>
                <w:sz w:val="24"/>
                <w:szCs w:val="24"/>
              </w:rPr>
            </w:pPr>
          </w:p>
          <w:p w:rsidR="006F036C" w:rsidRPr="006F036C" w:rsidRDefault="006F036C" w:rsidP="006F036C">
            <w:pPr>
              <w:jc w:val="both"/>
              <w:rPr>
                <w:rFonts w:asciiTheme="majorBidi" w:hAnsiTheme="majorBidi" w:cstheme="majorBidi"/>
                <w:i/>
                <w:sz w:val="24"/>
                <w:szCs w:val="24"/>
              </w:rPr>
            </w:pPr>
          </w:p>
        </w:tc>
      </w:tr>
      <w:tr w:rsidR="00B67221" w:rsidRPr="005422AF" w:rsidTr="00D05453">
        <w:trPr>
          <w:trHeight w:val="416"/>
        </w:trPr>
        <w:tc>
          <w:tcPr>
            <w:tcW w:w="779" w:type="dxa"/>
          </w:tcPr>
          <w:p w:rsidR="00B67221" w:rsidRDefault="00B67221" w:rsidP="00670322">
            <w:pPr>
              <w:jc w:val="center"/>
              <w:rPr>
                <w:rFonts w:asciiTheme="majorBidi" w:hAnsiTheme="majorBidi" w:cstheme="majorBidi"/>
                <w:sz w:val="24"/>
                <w:szCs w:val="24"/>
              </w:rPr>
            </w:pPr>
            <w:r>
              <w:rPr>
                <w:rFonts w:asciiTheme="majorBidi" w:hAnsiTheme="majorBidi" w:cstheme="majorBidi"/>
                <w:sz w:val="24"/>
                <w:szCs w:val="24"/>
              </w:rPr>
              <w:t>1</w:t>
            </w:r>
            <w:r w:rsidR="00670322">
              <w:rPr>
                <w:rFonts w:asciiTheme="majorBidi" w:hAnsiTheme="majorBidi" w:cstheme="majorBidi"/>
                <w:sz w:val="24"/>
                <w:szCs w:val="24"/>
              </w:rPr>
              <w:t>8</w:t>
            </w:r>
            <w:r>
              <w:rPr>
                <w:rFonts w:asciiTheme="majorBidi" w:hAnsiTheme="majorBidi" w:cstheme="majorBidi"/>
                <w:sz w:val="24"/>
                <w:szCs w:val="24"/>
              </w:rPr>
              <w:t>.</w:t>
            </w:r>
          </w:p>
        </w:tc>
        <w:tc>
          <w:tcPr>
            <w:tcW w:w="1626" w:type="dxa"/>
          </w:tcPr>
          <w:p w:rsidR="00B67221" w:rsidRDefault="00B67221" w:rsidP="00B67221">
            <w:pPr>
              <w:jc w:val="center"/>
              <w:rPr>
                <w:rFonts w:asciiTheme="majorBidi" w:hAnsiTheme="majorBidi" w:cstheme="majorBidi"/>
                <w:sz w:val="24"/>
                <w:szCs w:val="24"/>
              </w:rPr>
            </w:pPr>
          </w:p>
        </w:tc>
        <w:tc>
          <w:tcPr>
            <w:tcW w:w="5644" w:type="dxa"/>
          </w:tcPr>
          <w:p w:rsidR="00852BD6" w:rsidRDefault="00852BD6" w:rsidP="00AA01F7">
            <w:pPr>
              <w:tabs>
                <w:tab w:val="left" w:pos="0"/>
              </w:tabs>
              <w:overflowPunct w:val="0"/>
              <w:autoSpaceDE w:val="0"/>
              <w:autoSpaceDN w:val="0"/>
              <w:adjustRightInd w:val="0"/>
              <w:jc w:val="both"/>
              <w:textAlignment w:val="baseline"/>
              <w:rPr>
                <w:b/>
                <w:sz w:val="24"/>
                <w:szCs w:val="24"/>
              </w:rPr>
            </w:pPr>
            <w:r w:rsidRPr="00852BD6">
              <w:rPr>
                <w:sz w:val="24"/>
                <w:szCs w:val="24"/>
                <w:u w:val="single"/>
              </w:rPr>
              <w:t>Připomínky legislativně technické a formálního charakteru:</w:t>
            </w:r>
          </w:p>
          <w:p w:rsidR="00852BD6" w:rsidRDefault="00AA01F7" w:rsidP="00AA01F7">
            <w:pPr>
              <w:tabs>
                <w:tab w:val="left" w:pos="0"/>
              </w:tabs>
              <w:overflowPunct w:val="0"/>
              <w:autoSpaceDE w:val="0"/>
              <w:autoSpaceDN w:val="0"/>
              <w:adjustRightInd w:val="0"/>
              <w:jc w:val="both"/>
              <w:textAlignment w:val="baseline"/>
              <w:rPr>
                <w:b/>
                <w:sz w:val="24"/>
                <w:szCs w:val="24"/>
              </w:rPr>
            </w:pPr>
            <w:r w:rsidRPr="00AA01F7">
              <w:rPr>
                <w:b/>
                <w:sz w:val="24"/>
                <w:szCs w:val="24"/>
              </w:rPr>
              <w:t>K</w:t>
            </w:r>
            <w:r w:rsidRPr="00AA01F7">
              <w:rPr>
                <w:sz w:val="24"/>
                <w:szCs w:val="24"/>
              </w:rPr>
              <w:t> </w:t>
            </w:r>
            <w:r w:rsidRPr="00AA01F7">
              <w:rPr>
                <w:b/>
                <w:sz w:val="24"/>
                <w:szCs w:val="24"/>
              </w:rPr>
              <w:t>nadpisu části druhé:</w:t>
            </w:r>
          </w:p>
          <w:p w:rsidR="009968E6" w:rsidRPr="009968E6" w:rsidRDefault="009968E6" w:rsidP="00AA01F7">
            <w:pPr>
              <w:tabs>
                <w:tab w:val="left" w:pos="0"/>
              </w:tabs>
              <w:overflowPunct w:val="0"/>
              <w:autoSpaceDE w:val="0"/>
              <w:autoSpaceDN w:val="0"/>
              <w:adjustRightInd w:val="0"/>
              <w:jc w:val="both"/>
              <w:textAlignment w:val="baseline"/>
              <w:rPr>
                <w:b/>
                <w:sz w:val="16"/>
                <w:szCs w:val="16"/>
              </w:rPr>
            </w:pPr>
          </w:p>
          <w:p w:rsidR="00B67221" w:rsidRDefault="00AA01F7" w:rsidP="00AA01F7">
            <w:pPr>
              <w:tabs>
                <w:tab w:val="left" w:pos="0"/>
              </w:tabs>
              <w:overflowPunct w:val="0"/>
              <w:autoSpaceDE w:val="0"/>
              <w:autoSpaceDN w:val="0"/>
              <w:adjustRightInd w:val="0"/>
              <w:jc w:val="both"/>
              <w:textAlignment w:val="baseline"/>
              <w:rPr>
                <w:sz w:val="24"/>
                <w:szCs w:val="24"/>
              </w:rPr>
            </w:pPr>
            <w:r w:rsidRPr="00AA01F7">
              <w:rPr>
                <w:sz w:val="24"/>
                <w:szCs w:val="24"/>
              </w:rPr>
              <w:t xml:space="preserve">Domníváme se, že v souladu s čl. 30 odst. 4 Legislativních pravidel vlády by nadpis ve znění </w:t>
            </w:r>
            <w:r w:rsidRPr="00AA01F7">
              <w:rPr>
                <w:i/>
                <w:sz w:val="24"/>
                <w:szCs w:val="24"/>
              </w:rPr>
              <w:t>„ZMĚNA ROZPOČTOVÝCH PRAVIDEL“</w:t>
            </w:r>
            <w:r w:rsidRPr="00AA01F7">
              <w:rPr>
                <w:sz w:val="24"/>
                <w:szCs w:val="24"/>
              </w:rPr>
              <w:t xml:space="preserve"> </w:t>
            </w:r>
            <w:r w:rsidRPr="000D5DC2">
              <w:rPr>
                <w:sz w:val="24"/>
                <w:szCs w:val="24"/>
              </w:rPr>
              <w:t>měl být psán tučně</w:t>
            </w:r>
            <w:r w:rsidRPr="00AA01F7">
              <w:rPr>
                <w:sz w:val="24"/>
                <w:szCs w:val="24"/>
              </w:rPr>
              <w:t xml:space="preserve"> malými písmeny s velkým počátečním písmenem.</w:t>
            </w:r>
          </w:p>
          <w:p w:rsidR="000D5DC2" w:rsidRPr="000D5DC2" w:rsidRDefault="000D5DC2" w:rsidP="00AA01F7">
            <w:pPr>
              <w:tabs>
                <w:tab w:val="left" w:pos="0"/>
              </w:tabs>
              <w:overflowPunct w:val="0"/>
              <w:autoSpaceDE w:val="0"/>
              <w:autoSpaceDN w:val="0"/>
              <w:adjustRightInd w:val="0"/>
              <w:jc w:val="both"/>
              <w:textAlignment w:val="baseline"/>
              <w:rPr>
                <w:sz w:val="16"/>
                <w:szCs w:val="16"/>
              </w:rPr>
            </w:pPr>
          </w:p>
        </w:tc>
        <w:tc>
          <w:tcPr>
            <w:tcW w:w="6095" w:type="dxa"/>
          </w:tcPr>
          <w:p w:rsidR="00CC6C94" w:rsidRPr="00CC6C94" w:rsidRDefault="00CC6C94" w:rsidP="00CC6C94">
            <w:pPr>
              <w:tabs>
                <w:tab w:val="left" w:pos="0"/>
              </w:tabs>
              <w:overflowPunct w:val="0"/>
              <w:autoSpaceDE w:val="0"/>
              <w:autoSpaceDN w:val="0"/>
              <w:adjustRightInd w:val="0"/>
              <w:jc w:val="both"/>
              <w:textAlignment w:val="baseline"/>
              <w:rPr>
                <w:b/>
                <w:sz w:val="24"/>
                <w:szCs w:val="24"/>
              </w:rPr>
            </w:pPr>
            <w:r w:rsidRPr="00CC6C94">
              <w:rPr>
                <w:b/>
                <w:sz w:val="24"/>
                <w:szCs w:val="24"/>
              </w:rPr>
              <w:t>Akceptováno</w:t>
            </w:r>
            <w:r w:rsidR="000463BC">
              <w:rPr>
                <w:b/>
                <w:sz w:val="24"/>
                <w:szCs w:val="24"/>
              </w:rPr>
              <w:t>.</w:t>
            </w:r>
          </w:p>
          <w:p w:rsidR="00B67221" w:rsidRPr="00D740AB" w:rsidRDefault="00B67221" w:rsidP="00B67221">
            <w:pPr>
              <w:tabs>
                <w:tab w:val="left" w:pos="0"/>
              </w:tabs>
              <w:overflowPunct w:val="0"/>
              <w:autoSpaceDE w:val="0"/>
              <w:autoSpaceDN w:val="0"/>
              <w:adjustRightInd w:val="0"/>
              <w:jc w:val="both"/>
              <w:textAlignment w:val="baseline"/>
              <w:rPr>
                <w:sz w:val="24"/>
                <w:szCs w:val="24"/>
              </w:rPr>
            </w:pPr>
          </w:p>
        </w:tc>
      </w:tr>
      <w:tr w:rsidR="00B67221" w:rsidRPr="005422AF" w:rsidTr="00D05453">
        <w:trPr>
          <w:trHeight w:val="416"/>
        </w:trPr>
        <w:tc>
          <w:tcPr>
            <w:tcW w:w="779" w:type="dxa"/>
          </w:tcPr>
          <w:p w:rsidR="00B67221" w:rsidRDefault="00B67221" w:rsidP="00670322">
            <w:pPr>
              <w:jc w:val="center"/>
              <w:rPr>
                <w:rFonts w:asciiTheme="majorBidi" w:hAnsiTheme="majorBidi" w:cstheme="majorBidi"/>
                <w:sz w:val="24"/>
                <w:szCs w:val="24"/>
              </w:rPr>
            </w:pPr>
            <w:r>
              <w:rPr>
                <w:rFonts w:asciiTheme="majorBidi" w:hAnsiTheme="majorBidi" w:cstheme="majorBidi"/>
                <w:sz w:val="24"/>
                <w:szCs w:val="24"/>
              </w:rPr>
              <w:t>1</w:t>
            </w:r>
            <w:r w:rsidR="00670322">
              <w:rPr>
                <w:rFonts w:asciiTheme="majorBidi" w:hAnsiTheme="majorBidi" w:cstheme="majorBidi"/>
                <w:sz w:val="24"/>
                <w:szCs w:val="24"/>
              </w:rPr>
              <w:t>9</w:t>
            </w:r>
            <w:r>
              <w:rPr>
                <w:rFonts w:asciiTheme="majorBidi" w:hAnsiTheme="majorBidi" w:cstheme="majorBidi"/>
                <w:sz w:val="24"/>
                <w:szCs w:val="24"/>
              </w:rPr>
              <w:t>.</w:t>
            </w:r>
          </w:p>
        </w:tc>
        <w:tc>
          <w:tcPr>
            <w:tcW w:w="1626" w:type="dxa"/>
          </w:tcPr>
          <w:p w:rsidR="00B67221" w:rsidRDefault="00B67221" w:rsidP="00B67221">
            <w:pPr>
              <w:jc w:val="center"/>
              <w:rPr>
                <w:rFonts w:asciiTheme="majorBidi" w:hAnsiTheme="majorBidi" w:cstheme="majorBidi"/>
                <w:sz w:val="24"/>
                <w:szCs w:val="24"/>
              </w:rPr>
            </w:pPr>
          </w:p>
        </w:tc>
        <w:tc>
          <w:tcPr>
            <w:tcW w:w="5644" w:type="dxa"/>
          </w:tcPr>
          <w:p w:rsidR="00AA01F7" w:rsidRDefault="00852BD6" w:rsidP="00AA01F7">
            <w:pPr>
              <w:jc w:val="both"/>
              <w:rPr>
                <w:rFonts w:asciiTheme="majorBidi" w:hAnsiTheme="majorBidi" w:cstheme="majorBidi"/>
                <w:sz w:val="24"/>
                <w:szCs w:val="24"/>
                <w:u w:val="single"/>
              </w:rPr>
            </w:pPr>
            <w:r w:rsidRPr="00852BD6">
              <w:rPr>
                <w:sz w:val="24"/>
                <w:szCs w:val="24"/>
                <w:u w:val="single"/>
              </w:rPr>
              <w:t>Připomínky legislativně technické a formálního charakteru:</w:t>
            </w:r>
          </w:p>
          <w:p w:rsidR="00852BD6" w:rsidRDefault="00852BD6" w:rsidP="00852BD6">
            <w:pPr>
              <w:tabs>
                <w:tab w:val="left" w:pos="0"/>
              </w:tabs>
              <w:overflowPunct w:val="0"/>
              <w:autoSpaceDE w:val="0"/>
              <w:autoSpaceDN w:val="0"/>
              <w:adjustRightInd w:val="0"/>
              <w:jc w:val="both"/>
              <w:textAlignment w:val="baseline"/>
              <w:rPr>
                <w:b/>
                <w:sz w:val="24"/>
                <w:szCs w:val="24"/>
              </w:rPr>
            </w:pPr>
            <w:r>
              <w:rPr>
                <w:b/>
                <w:sz w:val="24"/>
                <w:szCs w:val="24"/>
              </w:rPr>
              <w:t xml:space="preserve">K části druhé, </w:t>
            </w:r>
            <w:r w:rsidRPr="00852BD6">
              <w:rPr>
                <w:b/>
                <w:sz w:val="24"/>
                <w:szCs w:val="24"/>
              </w:rPr>
              <w:t xml:space="preserve">k </w:t>
            </w:r>
            <w:r w:rsidR="00CC6C94">
              <w:rPr>
                <w:b/>
                <w:sz w:val="24"/>
                <w:szCs w:val="24"/>
              </w:rPr>
              <w:t>novelizačnímu</w:t>
            </w:r>
            <w:r w:rsidR="00CC6C94" w:rsidRPr="00852BD6">
              <w:rPr>
                <w:b/>
                <w:sz w:val="24"/>
                <w:szCs w:val="24"/>
              </w:rPr>
              <w:t xml:space="preserve"> </w:t>
            </w:r>
            <w:r w:rsidRPr="00852BD6">
              <w:rPr>
                <w:b/>
                <w:sz w:val="24"/>
                <w:szCs w:val="24"/>
              </w:rPr>
              <w:t>bodu 5:</w:t>
            </w:r>
            <w:r w:rsidR="00CC6C94">
              <w:rPr>
                <w:b/>
                <w:sz w:val="24"/>
                <w:szCs w:val="24"/>
              </w:rPr>
              <w:t xml:space="preserve"> </w:t>
            </w:r>
          </w:p>
          <w:p w:rsidR="009968E6" w:rsidRPr="009968E6" w:rsidRDefault="009968E6" w:rsidP="00852BD6">
            <w:pPr>
              <w:tabs>
                <w:tab w:val="left" w:pos="0"/>
              </w:tabs>
              <w:overflowPunct w:val="0"/>
              <w:autoSpaceDE w:val="0"/>
              <w:autoSpaceDN w:val="0"/>
              <w:adjustRightInd w:val="0"/>
              <w:jc w:val="both"/>
              <w:textAlignment w:val="baseline"/>
              <w:rPr>
                <w:b/>
                <w:sz w:val="16"/>
                <w:szCs w:val="16"/>
              </w:rPr>
            </w:pPr>
          </w:p>
          <w:p w:rsidR="00B67221" w:rsidRDefault="00852BD6" w:rsidP="00852BD6">
            <w:pPr>
              <w:tabs>
                <w:tab w:val="left" w:pos="0"/>
              </w:tabs>
              <w:overflowPunct w:val="0"/>
              <w:autoSpaceDE w:val="0"/>
              <w:autoSpaceDN w:val="0"/>
              <w:adjustRightInd w:val="0"/>
              <w:jc w:val="both"/>
              <w:textAlignment w:val="baseline"/>
              <w:rPr>
                <w:sz w:val="24"/>
                <w:szCs w:val="24"/>
              </w:rPr>
            </w:pPr>
            <w:r w:rsidRPr="00852BD6">
              <w:rPr>
                <w:sz w:val="24"/>
                <w:szCs w:val="24"/>
              </w:rPr>
              <w:t xml:space="preserve">Domníváme se, že v souladu s Legislativními pravidly vlády by v textu novelizačního bodu slovo </w:t>
            </w:r>
            <w:r w:rsidRPr="00852BD6">
              <w:rPr>
                <w:i/>
                <w:sz w:val="24"/>
                <w:szCs w:val="24"/>
              </w:rPr>
              <w:t>„textem“</w:t>
            </w:r>
            <w:r w:rsidRPr="00852BD6">
              <w:rPr>
                <w:sz w:val="24"/>
                <w:szCs w:val="24"/>
              </w:rPr>
              <w:t xml:space="preserve"> mělo být nahrazeno slovem </w:t>
            </w:r>
            <w:r w:rsidRPr="00852BD6">
              <w:rPr>
                <w:i/>
                <w:sz w:val="24"/>
                <w:szCs w:val="24"/>
              </w:rPr>
              <w:t>„slovy“</w:t>
            </w:r>
            <w:r w:rsidRPr="00852BD6">
              <w:rPr>
                <w:sz w:val="24"/>
                <w:szCs w:val="24"/>
              </w:rPr>
              <w:t>.</w:t>
            </w:r>
          </w:p>
          <w:p w:rsidR="000D5DC2" w:rsidRPr="000D5DC2" w:rsidRDefault="000D5DC2" w:rsidP="00852BD6">
            <w:pPr>
              <w:tabs>
                <w:tab w:val="left" w:pos="0"/>
              </w:tabs>
              <w:overflowPunct w:val="0"/>
              <w:autoSpaceDE w:val="0"/>
              <w:autoSpaceDN w:val="0"/>
              <w:adjustRightInd w:val="0"/>
              <w:jc w:val="both"/>
              <w:textAlignment w:val="baseline"/>
              <w:rPr>
                <w:sz w:val="16"/>
                <w:szCs w:val="16"/>
              </w:rPr>
            </w:pPr>
          </w:p>
        </w:tc>
        <w:tc>
          <w:tcPr>
            <w:tcW w:w="6095" w:type="dxa"/>
          </w:tcPr>
          <w:p w:rsidR="00C6124A" w:rsidRDefault="009968E6" w:rsidP="00C6124A">
            <w:pPr>
              <w:jc w:val="both"/>
              <w:rPr>
                <w:rFonts w:asciiTheme="majorBidi" w:hAnsiTheme="majorBidi" w:cstheme="majorBidi"/>
                <w:i/>
                <w:sz w:val="24"/>
                <w:szCs w:val="24"/>
              </w:rPr>
            </w:pPr>
            <w:r>
              <w:rPr>
                <w:rFonts w:asciiTheme="majorBidi" w:hAnsiTheme="majorBidi" w:cstheme="majorBidi"/>
                <w:b/>
                <w:sz w:val="24"/>
                <w:szCs w:val="24"/>
              </w:rPr>
              <w:t>A</w:t>
            </w:r>
            <w:r w:rsidR="00C6124A">
              <w:rPr>
                <w:rFonts w:asciiTheme="majorBidi" w:hAnsiTheme="majorBidi" w:cstheme="majorBidi"/>
                <w:b/>
                <w:sz w:val="24"/>
                <w:szCs w:val="24"/>
              </w:rPr>
              <w:t>kceptováno</w:t>
            </w:r>
            <w:r w:rsidR="000D5DC2">
              <w:rPr>
                <w:rFonts w:asciiTheme="majorBidi" w:hAnsiTheme="majorBidi" w:cstheme="majorBidi"/>
                <w:b/>
                <w:sz w:val="24"/>
                <w:szCs w:val="24"/>
              </w:rPr>
              <w:t xml:space="preserve"> jinak</w:t>
            </w:r>
            <w:r w:rsidR="00B716AB">
              <w:rPr>
                <w:rFonts w:asciiTheme="majorBidi" w:hAnsiTheme="majorBidi" w:cstheme="majorBidi"/>
                <w:b/>
                <w:sz w:val="24"/>
                <w:szCs w:val="24"/>
              </w:rPr>
              <w:t>.</w:t>
            </w:r>
          </w:p>
          <w:p w:rsidR="009968E6" w:rsidRPr="000D5DC2" w:rsidRDefault="009968E6" w:rsidP="00003383">
            <w:pPr>
              <w:tabs>
                <w:tab w:val="left" w:pos="0"/>
              </w:tabs>
              <w:overflowPunct w:val="0"/>
              <w:autoSpaceDE w:val="0"/>
              <w:autoSpaceDN w:val="0"/>
              <w:adjustRightInd w:val="0"/>
              <w:jc w:val="both"/>
              <w:textAlignment w:val="baseline"/>
              <w:rPr>
                <w:rFonts w:asciiTheme="majorBidi" w:hAnsiTheme="majorBidi" w:cstheme="majorBidi"/>
                <w:b/>
                <w:strike/>
                <w:sz w:val="16"/>
                <w:szCs w:val="16"/>
                <w:highlight w:val="yellow"/>
              </w:rPr>
            </w:pPr>
          </w:p>
          <w:p w:rsidR="00C55DA4" w:rsidRDefault="009968E6" w:rsidP="00003383">
            <w:pPr>
              <w:tabs>
                <w:tab w:val="left" w:pos="0"/>
              </w:tabs>
              <w:overflowPunct w:val="0"/>
              <w:autoSpaceDE w:val="0"/>
              <w:autoSpaceDN w:val="0"/>
              <w:adjustRightInd w:val="0"/>
              <w:jc w:val="both"/>
              <w:textAlignment w:val="baseline"/>
              <w:rPr>
                <w:sz w:val="24"/>
                <w:szCs w:val="24"/>
              </w:rPr>
            </w:pPr>
            <w:r>
              <w:rPr>
                <w:rFonts w:asciiTheme="majorBidi" w:hAnsiTheme="majorBidi" w:cstheme="majorBidi"/>
                <w:sz w:val="24"/>
                <w:szCs w:val="24"/>
              </w:rPr>
              <w:t>Změněna</w:t>
            </w:r>
            <w:r w:rsidR="000D5DC2">
              <w:rPr>
                <w:rFonts w:asciiTheme="majorBidi" w:hAnsiTheme="majorBidi" w:cstheme="majorBidi"/>
                <w:sz w:val="24"/>
                <w:szCs w:val="24"/>
              </w:rPr>
              <w:t xml:space="preserve"> je ve vazbě na dosavadní znění daného ustanovení</w:t>
            </w:r>
            <w:r>
              <w:rPr>
                <w:rFonts w:asciiTheme="majorBidi" w:hAnsiTheme="majorBidi" w:cstheme="majorBidi"/>
                <w:sz w:val="24"/>
                <w:szCs w:val="24"/>
              </w:rPr>
              <w:t xml:space="preserve"> </w:t>
            </w:r>
            <w:r w:rsidR="00C55DA4">
              <w:rPr>
                <w:rFonts w:asciiTheme="majorBidi" w:hAnsiTheme="majorBidi" w:cstheme="majorBidi"/>
                <w:sz w:val="24"/>
                <w:szCs w:val="24"/>
              </w:rPr>
              <w:t>převážná část novelizačního bodu</w:t>
            </w:r>
            <w:r w:rsidR="00C55DA4">
              <w:rPr>
                <w:sz w:val="24"/>
                <w:szCs w:val="24"/>
              </w:rPr>
              <w:t xml:space="preserve"> takto:</w:t>
            </w:r>
            <w:r w:rsidR="00003383" w:rsidRPr="001706FC">
              <w:rPr>
                <w:sz w:val="24"/>
                <w:szCs w:val="24"/>
              </w:rPr>
              <w:t xml:space="preserve"> </w:t>
            </w:r>
          </w:p>
          <w:p w:rsidR="00B67221" w:rsidRPr="001706FC" w:rsidRDefault="000D5DC2" w:rsidP="000D5DC2">
            <w:pPr>
              <w:tabs>
                <w:tab w:val="left" w:pos="0"/>
              </w:tabs>
              <w:overflowPunct w:val="0"/>
              <w:autoSpaceDE w:val="0"/>
              <w:autoSpaceDN w:val="0"/>
              <w:adjustRightInd w:val="0"/>
              <w:jc w:val="both"/>
              <w:textAlignment w:val="baseline"/>
              <w:rPr>
                <w:sz w:val="24"/>
                <w:szCs w:val="24"/>
              </w:rPr>
            </w:pPr>
            <w:r>
              <w:rPr>
                <w:rFonts w:eastAsia="Calibri"/>
                <w:sz w:val="24"/>
                <w:szCs w:val="24"/>
              </w:rPr>
              <w:t>„</w:t>
            </w:r>
            <w:r w:rsidR="00C55DA4" w:rsidRPr="000D5DC2">
              <w:rPr>
                <w:rFonts w:eastAsia="Calibri"/>
                <w:b/>
                <w:sz w:val="24"/>
                <w:szCs w:val="24"/>
              </w:rPr>
              <w:t>5. V § 24 odst. 8 se slova „</w:t>
            </w:r>
            <w:r w:rsidR="00C55DA4" w:rsidRPr="000D5DC2">
              <w:rPr>
                <w:b/>
                <w:sz w:val="24"/>
                <w:szCs w:val="24"/>
              </w:rPr>
              <w:t xml:space="preserve">odstavce 1, podle </w:t>
            </w:r>
            <w:r w:rsidR="00C55DA4" w:rsidRPr="000D5DC2">
              <w:rPr>
                <w:rFonts w:eastAsia="Calibri"/>
                <w:b/>
                <w:sz w:val="24"/>
                <w:szCs w:val="24"/>
              </w:rPr>
              <w:t>odst. 4“ nahrazují slovy „odstavců 1 a 4“</w:t>
            </w:r>
            <w:r w:rsidR="00C55DA4" w:rsidRPr="000D5DC2">
              <w:rPr>
                <w:rFonts w:eastAsia="Calibri"/>
                <w:sz w:val="24"/>
                <w:szCs w:val="24"/>
              </w:rPr>
              <w:t>.</w:t>
            </w:r>
            <w:r>
              <w:rPr>
                <w:rFonts w:eastAsia="Calibri"/>
                <w:sz w:val="24"/>
                <w:szCs w:val="24"/>
              </w:rPr>
              <w:t>“</w:t>
            </w:r>
            <w:r w:rsidR="00487F26" w:rsidRPr="000D5DC2">
              <w:rPr>
                <w:sz w:val="24"/>
                <w:szCs w:val="24"/>
              </w:rPr>
              <w:t xml:space="preserve"> </w:t>
            </w:r>
            <w:r w:rsidR="00003383" w:rsidRPr="000D5DC2">
              <w:rPr>
                <w:sz w:val="24"/>
                <w:szCs w:val="24"/>
              </w:rPr>
              <w:t xml:space="preserve"> </w:t>
            </w:r>
          </w:p>
        </w:tc>
      </w:tr>
      <w:tr w:rsidR="00B67221" w:rsidRPr="005422AF" w:rsidTr="00D05453">
        <w:trPr>
          <w:trHeight w:val="416"/>
        </w:trPr>
        <w:tc>
          <w:tcPr>
            <w:tcW w:w="779" w:type="dxa"/>
          </w:tcPr>
          <w:p w:rsidR="00B67221" w:rsidRDefault="00670322" w:rsidP="00B67221">
            <w:pPr>
              <w:jc w:val="center"/>
              <w:rPr>
                <w:rFonts w:asciiTheme="majorBidi" w:hAnsiTheme="majorBidi" w:cstheme="majorBidi"/>
                <w:sz w:val="24"/>
                <w:szCs w:val="24"/>
              </w:rPr>
            </w:pPr>
            <w:r>
              <w:rPr>
                <w:rFonts w:asciiTheme="majorBidi" w:hAnsiTheme="majorBidi" w:cstheme="majorBidi"/>
                <w:sz w:val="24"/>
                <w:szCs w:val="24"/>
              </w:rPr>
              <w:t>20</w:t>
            </w:r>
            <w:r w:rsidR="00B67221">
              <w:rPr>
                <w:rFonts w:asciiTheme="majorBidi" w:hAnsiTheme="majorBidi" w:cstheme="majorBidi"/>
                <w:sz w:val="24"/>
                <w:szCs w:val="24"/>
              </w:rPr>
              <w:t>.</w:t>
            </w:r>
          </w:p>
        </w:tc>
        <w:tc>
          <w:tcPr>
            <w:tcW w:w="1626" w:type="dxa"/>
          </w:tcPr>
          <w:p w:rsidR="00B67221" w:rsidRDefault="00B67221" w:rsidP="00B67221">
            <w:pPr>
              <w:jc w:val="center"/>
              <w:rPr>
                <w:rFonts w:asciiTheme="majorBidi" w:hAnsiTheme="majorBidi" w:cstheme="majorBidi"/>
                <w:sz w:val="24"/>
                <w:szCs w:val="24"/>
              </w:rPr>
            </w:pPr>
          </w:p>
        </w:tc>
        <w:tc>
          <w:tcPr>
            <w:tcW w:w="5644" w:type="dxa"/>
          </w:tcPr>
          <w:p w:rsidR="00F25EB1" w:rsidRDefault="00F25EB1" w:rsidP="00852BD6">
            <w:pPr>
              <w:tabs>
                <w:tab w:val="left" w:pos="0"/>
              </w:tabs>
              <w:overflowPunct w:val="0"/>
              <w:autoSpaceDE w:val="0"/>
              <w:autoSpaceDN w:val="0"/>
              <w:adjustRightInd w:val="0"/>
              <w:jc w:val="both"/>
              <w:textAlignment w:val="baseline"/>
              <w:rPr>
                <w:b/>
                <w:sz w:val="24"/>
                <w:szCs w:val="24"/>
              </w:rPr>
            </w:pPr>
            <w:r w:rsidRPr="00852BD6">
              <w:rPr>
                <w:sz w:val="24"/>
                <w:szCs w:val="24"/>
                <w:u w:val="single"/>
              </w:rPr>
              <w:t>Připomínky legislativně technické a formálního charakteru:</w:t>
            </w:r>
          </w:p>
          <w:p w:rsidR="00852BD6" w:rsidRDefault="00852BD6" w:rsidP="00852BD6">
            <w:pPr>
              <w:tabs>
                <w:tab w:val="left" w:pos="0"/>
              </w:tabs>
              <w:overflowPunct w:val="0"/>
              <w:autoSpaceDE w:val="0"/>
              <w:autoSpaceDN w:val="0"/>
              <w:adjustRightInd w:val="0"/>
              <w:jc w:val="both"/>
              <w:textAlignment w:val="baseline"/>
              <w:rPr>
                <w:b/>
                <w:sz w:val="24"/>
                <w:szCs w:val="24"/>
              </w:rPr>
            </w:pPr>
            <w:r w:rsidRPr="007765E0">
              <w:rPr>
                <w:b/>
                <w:sz w:val="24"/>
                <w:szCs w:val="24"/>
              </w:rPr>
              <w:t xml:space="preserve">K části druhé, </w:t>
            </w:r>
            <w:r w:rsidR="007765E0" w:rsidRPr="007765E0">
              <w:rPr>
                <w:b/>
                <w:bCs/>
                <w:sz w:val="24"/>
                <w:szCs w:val="24"/>
              </w:rPr>
              <w:t>novelizačnímu</w:t>
            </w:r>
            <w:r w:rsidR="007765E0" w:rsidRPr="007765E0">
              <w:rPr>
                <w:b/>
                <w:sz w:val="24"/>
                <w:szCs w:val="24"/>
              </w:rPr>
              <w:t xml:space="preserve"> </w:t>
            </w:r>
            <w:r w:rsidRPr="007765E0">
              <w:rPr>
                <w:b/>
                <w:sz w:val="24"/>
                <w:szCs w:val="24"/>
              </w:rPr>
              <w:t>bodu 8</w:t>
            </w:r>
            <w:r w:rsidRPr="00852BD6">
              <w:rPr>
                <w:b/>
                <w:sz w:val="24"/>
                <w:szCs w:val="24"/>
              </w:rPr>
              <w:t xml:space="preserve">: </w:t>
            </w:r>
          </w:p>
          <w:p w:rsidR="009968E6" w:rsidRPr="009968E6" w:rsidRDefault="009968E6" w:rsidP="00852BD6">
            <w:pPr>
              <w:tabs>
                <w:tab w:val="left" w:pos="0"/>
              </w:tabs>
              <w:overflowPunct w:val="0"/>
              <w:autoSpaceDE w:val="0"/>
              <w:autoSpaceDN w:val="0"/>
              <w:adjustRightInd w:val="0"/>
              <w:jc w:val="both"/>
              <w:textAlignment w:val="baseline"/>
              <w:rPr>
                <w:b/>
                <w:sz w:val="16"/>
                <w:szCs w:val="16"/>
              </w:rPr>
            </w:pPr>
          </w:p>
          <w:p w:rsidR="00B67221" w:rsidRDefault="00852BD6" w:rsidP="00852BD6">
            <w:pPr>
              <w:tabs>
                <w:tab w:val="left" w:pos="0"/>
              </w:tabs>
              <w:overflowPunct w:val="0"/>
              <w:autoSpaceDE w:val="0"/>
              <w:autoSpaceDN w:val="0"/>
              <w:adjustRightInd w:val="0"/>
              <w:jc w:val="both"/>
              <w:textAlignment w:val="baseline"/>
              <w:rPr>
                <w:i/>
                <w:sz w:val="24"/>
                <w:szCs w:val="24"/>
              </w:rPr>
            </w:pPr>
            <w:r w:rsidRPr="00852BD6">
              <w:rPr>
                <w:sz w:val="24"/>
                <w:szCs w:val="24"/>
              </w:rPr>
              <w:t>Dáváme na zvážení úpravu dikce ustanovení, zejména pak pasáže „</w:t>
            </w:r>
            <w:r w:rsidRPr="00852BD6">
              <w:rPr>
                <w:i/>
                <w:sz w:val="24"/>
                <w:szCs w:val="24"/>
              </w:rPr>
              <w:t>odvodu stanoveného podle § 14 odst. 5 stanoveného“.</w:t>
            </w:r>
          </w:p>
          <w:p w:rsidR="00E66D7C" w:rsidRPr="00E66D7C" w:rsidRDefault="00E66D7C" w:rsidP="00852BD6">
            <w:pPr>
              <w:tabs>
                <w:tab w:val="left" w:pos="0"/>
              </w:tabs>
              <w:overflowPunct w:val="0"/>
              <w:autoSpaceDE w:val="0"/>
              <w:autoSpaceDN w:val="0"/>
              <w:adjustRightInd w:val="0"/>
              <w:jc w:val="both"/>
              <w:textAlignment w:val="baseline"/>
              <w:rPr>
                <w:sz w:val="16"/>
                <w:szCs w:val="16"/>
              </w:rPr>
            </w:pPr>
          </w:p>
        </w:tc>
        <w:tc>
          <w:tcPr>
            <w:tcW w:w="6095" w:type="dxa"/>
          </w:tcPr>
          <w:p w:rsidR="00F51DA6" w:rsidRPr="00F51DA6" w:rsidRDefault="00E66D7C" w:rsidP="00F51DA6">
            <w:pPr>
              <w:jc w:val="both"/>
              <w:rPr>
                <w:rFonts w:asciiTheme="majorBidi" w:hAnsiTheme="majorBidi" w:cstheme="majorBidi"/>
                <w:b/>
                <w:sz w:val="24"/>
                <w:szCs w:val="24"/>
              </w:rPr>
            </w:pPr>
            <w:r>
              <w:rPr>
                <w:rFonts w:asciiTheme="majorBidi" w:hAnsiTheme="majorBidi" w:cstheme="majorBidi"/>
                <w:b/>
                <w:sz w:val="24"/>
                <w:szCs w:val="24"/>
              </w:rPr>
              <w:t>Akceptováno</w:t>
            </w:r>
            <w:r w:rsidR="00B716AB">
              <w:rPr>
                <w:rFonts w:asciiTheme="majorBidi" w:hAnsiTheme="majorBidi" w:cstheme="majorBidi"/>
                <w:b/>
                <w:sz w:val="24"/>
                <w:szCs w:val="24"/>
              </w:rPr>
              <w:t>.</w:t>
            </w:r>
          </w:p>
          <w:p w:rsidR="00F51DA6" w:rsidRPr="00F51DA6" w:rsidRDefault="00F51DA6" w:rsidP="00F51DA6">
            <w:pPr>
              <w:jc w:val="both"/>
              <w:rPr>
                <w:rFonts w:asciiTheme="majorBidi" w:hAnsiTheme="majorBidi" w:cstheme="majorBidi"/>
                <w:b/>
                <w:sz w:val="24"/>
                <w:szCs w:val="24"/>
              </w:rPr>
            </w:pPr>
          </w:p>
          <w:p w:rsidR="00B67221" w:rsidRPr="003C41DE" w:rsidRDefault="00F51DA6" w:rsidP="00E66D7C">
            <w:pPr>
              <w:jc w:val="both"/>
              <w:rPr>
                <w:rFonts w:asciiTheme="majorBidi" w:hAnsiTheme="majorBidi" w:cstheme="majorBidi"/>
                <w:sz w:val="24"/>
                <w:szCs w:val="24"/>
              </w:rPr>
            </w:pPr>
            <w:r w:rsidRPr="00F51DA6">
              <w:rPr>
                <w:rFonts w:asciiTheme="majorBidi" w:hAnsiTheme="majorBidi" w:cstheme="majorBidi"/>
                <w:sz w:val="24"/>
                <w:szCs w:val="24"/>
              </w:rPr>
              <w:t xml:space="preserve">viz </w:t>
            </w:r>
            <w:r w:rsidR="00E66D7C">
              <w:rPr>
                <w:rFonts w:asciiTheme="majorBidi" w:hAnsiTheme="majorBidi" w:cstheme="majorBidi"/>
                <w:sz w:val="24"/>
                <w:szCs w:val="24"/>
              </w:rPr>
              <w:t>připomínka č.</w:t>
            </w:r>
            <w:r w:rsidRPr="00F51DA6">
              <w:rPr>
                <w:rFonts w:asciiTheme="majorBidi" w:hAnsiTheme="majorBidi" w:cstheme="majorBidi"/>
                <w:sz w:val="24"/>
                <w:szCs w:val="24"/>
              </w:rPr>
              <w:t xml:space="preserve"> 5</w:t>
            </w:r>
          </w:p>
        </w:tc>
      </w:tr>
      <w:tr w:rsidR="00B67221" w:rsidRPr="005422AF" w:rsidTr="00D05453">
        <w:trPr>
          <w:trHeight w:val="416"/>
        </w:trPr>
        <w:tc>
          <w:tcPr>
            <w:tcW w:w="779" w:type="dxa"/>
          </w:tcPr>
          <w:p w:rsidR="00B67221" w:rsidRDefault="00B67221" w:rsidP="00670322">
            <w:pPr>
              <w:jc w:val="center"/>
              <w:rPr>
                <w:rFonts w:asciiTheme="majorBidi" w:hAnsiTheme="majorBidi" w:cstheme="majorBidi"/>
                <w:sz w:val="24"/>
                <w:szCs w:val="24"/>
              </w:rPr>
            </w:pPr>
            <w:r>
              <w:rPr>
                <w:rFonts w:asciiTheme="majorBidi" w:hAnsiTheme="majorBidi" w:cstheme="majorBidi"/>
                <w:sz w:val="24"/>
                <w:szCs w:val="24"/>
              </w:rPr>
              <w:t>2</w:t>
            </w:r>
            <w:r w:rsidR="00670322">
              <w:rPr>
                <w:rFonts w:asciiTheme="majorBidi" w:hAnsiTheme="majorBidi" w:cstheme="majorBidi"/>
                <w:sz w:val="24"/>
                <w:szCs w:val="24"/>
              </w:rPr>
              <w:t>1</w:t>
            </w:r>
            <w:r>
              <w:rPr>
                <w:rFonts w:asciiTheme="majorBidi" w:hAnsiTheme="majorBidi" w:cstheme="majorBidi"/>
                <w:sz w:val="24"/>
                <w:szCs w:val="24"/>
              </w:rPr>
              <w:t>.</w:t>
            </w:r>
          </w:p>
        </w:tc>
        <w:tc>
          <w:tcPr>
            <w:tcW w:w="1626" w:type="dxa"/>
          </w:tcPr>
          <w:p w:rsidR="00B67221" w:rsidRDefault="00B67221" w:rsidP="00B67221">
            <w:pPr>
              <w:jc w:val="center"/>
              <w:rPr>
                <w:rFonts w:asciiTheme="majorBidi" w:hAnsiTheme="majorBidi" w:cstheme="majorBidi"/>
                <w:sz w:val="24"/>
                <w:szCs w:val="24"/>
              </w:rPr>
            </w:pPr>
          </w:p>
        </w:tc>
        <w:tc>
          <w:tcPr>
            <w:tcW w:w="5644" w:type="dxa"/>
          </w:tcPr>
          <w:p w:rsidR="00F25EB1" w:rsidRDefault="00F25EB1" w:rsidP="00852BD6">
            <w:pPr>
              <w:tabs>
                <w:tab w:val="left" w:pos="0"/>
              </w:tabs>
              <w:overflowPunct w:val="0"/>
              <w:autoSpaceDE w:val="0"/>
              <w:autoSpaceDN w:val="0"/>
              <w:adjustRightInd w:val="0"/>
              <w:jc w:val="both"/>
              <w:textAlignment w:val="baseline"/>
              <w:rPr>
                <w:b/>
                <w:bCs/>
                <w:sz w:val="24"/>
                <w:szCs w:val="24"/>
              </w:rPr>
            </w:pPr>
            <w:r w:rsidRPr="00852BD6">
              <w:rPr>
                <w:sz w:val="24"/>
                <w:szCs w:val="24"/>
                <w:u w:val="single"/>
              </w:rPr>
              <w:t>Připomínky legislativně technické a formálního charakteru:</w:t>
            </w:r>
          </w:p>
          <w:p w:rsidR="00852BD6" w:rsidRDefault="00852BD6" w:rsidP="00852BD6">
            <w:pPr>
              <w:tabs>
                <w:tab w:val="left" w:pos="0"/>
              </w:tabs>
              <w:overflowPunct w:val="0"/>
              <w:autoSpaceDE w:val="0"/>
              <w:autoSpaceDN w:val="0"/>
              <w:adjustRightInd w:val="0"/>
              <w:jc w:val="both"/>
              <w:textAlignment w:val="baseline"/>
              <w:rPr>
                <w:b/>
                <w:bCs/>
                <w:sz w:val="24"/>
                <w:szCs w:val="24"/>
              </w:rPr>
            </w:pPr>
            <w:r w:rsidRPr="00852BD6">
              <w:rPr>
                <w:b/>
                <w:bCs/>
                <w:sz w:val="24"/>
                <w:szCs w:val="24"/>
              </w:rPr>
              <w:t>K</w:t>
            </w:r>
            <w:r>
              <w:rPr>
                <w:b/>
                <w:bCs/>
                <w:sz w:val="24"/>
                <w:szCs w:val="24"/>
              </w:rPr>
              <w:t> části třetí,</w:t>
            </w:r>
            <w:r w:rsidRPr="00852BD6">
              <w:rPr>
                <w:b/>
                <w:bCs/>
                <w:sz w:val="24"/>
                <w:szCs w:val="24"/>
              </w:rPr>
              <w:t xml:space="preserve"> k účinnosti:</w:t>
            </w:r>
          </w:p>
          <w:p w:rsidR="009968E6" w:rsidRPr="009968E6" w:rsidRDefault="009968E6" w:rsidP="00852BD6">
            <w:pPr>
              <w:tabs>
                <w:tab w:val="left" w:pos="0"/>
              </w:tabs>
              <w:overflowPunct w:val="0"/>
              <w:autoSpaceDE w:val="0"/>
              <w:autoSpaceDN w:val="0"/>
              <w:adjustRightInd w:val="0"/>
              <w:jc w:val="both"/>
              <w:textAlignment w:val="baseline"/>
              <w:rPr>
                <w:b/>
                <w:bCs/>
                <w:sz w:val="16"/>
                <w:szCs w:val="16"/>
              </w:rPr>
            </w:pPr>
          </w:p>
          <w:p w:rsidR="00B67221" w:rsidRDefault="00852BD6" w:rsidP="00852BD6">
            <w:pPr>
              <w:tabs>
                <w:tab w:val="left" w:pos="0"/>
              </w:tabs>
              <w:overflowPunct w:val="0"/>
              <w:autoSpaceDE w:val="0"/>
              <w:autoSpaceDN w:val="0"/>
              <w:adjustRightInd w:val="0"/>
              <w:jc w:val="both"/>
              <w:textAlignment w:val="baseline"/>
              <w:rPr>
                <w:bCs/>
                <w:sz w:val="24"/>
                <w:szCs w:val="24"/>
              </w:rPr>
            </w:pPr>
            <w:r w:rsidRPr="00852BD6">
              <w:rPr>
                <w:bCs/>
                <w:sz w:val="24"/>
                <w:szCs w:val="24"/>
              </w:rPr>
              <w:t xml:space="preserve">Doporučujeme v souladu s čl. 53 odst. 1 písm. a) bodem 3 Legislativních pravidel vlády vložit za slova </w:t>
            </w:r>
            <w:r w:rsidRPr="00852BD6">
              <w:rPr>
                <w:bCs/>
                <w:i/>
                <w:sz w:val="24"/>
                <w:szCs w:val="24"/>
              </w:rPr>
              <w:t>„1. července 2023“</w:t>
            </w:r>
            <w:r w:rsidRPr="00852BD6">
              <w:rPr>
                <w:bCs/>
                <w:sz w:val="24"/>
                <w:szCs w:val="24"/>
              </w:rPr>
              <w:t xml:space="preserve"> čárku.</w:t>
            </w:r>
          </w:p>
          <w:p w:rsidR="00E66D7C" w:rsidRPr="00E66D7C" w:rsidRDefault="00E66D7C" w:rsidP="00852BD6">
            <w:pPr>
              <w:tabs>
                <w:tab w:val="left" w:pos="0"/>
              </w:tabs>
              <w:overflowPunct w:val="0"/>
              <w:autoSpaceDE w:val="0"/>
              <w:autoSpaceDN w:val="0"/>
              <w:adjustRightInd w:val="0"/>
              <w:jc w:val="both"/>
              <w:textAlignment w:val="baseline"/>
              <w:rPr>
                <w:bCs/>
                <w:sz w:val="16"/>
                <w:szCs w:val="16"/>
              </w:rPr>
            </w:pPr>
          </w:p>
        </w:tc>
        <w:tc>
          <w:tcPr>
            <w:tcW w:w="6095" w:type="dxa"/>
          </w:tcPr>
          <w:p w:rsidR="00D6436C" w:rsidRPr="00CC6C94" w:rsidRDefault="00D6436C" w:rsidP="00D6436C">
            <w:pPr>
              <w:tabs>
                <w:tab w:val="left" w:pos="0"/>
              </w:tabs>
              <w:overflowPunct w:val="0"/>
              <w:autoSpaceDE w:val="0"/>
              <w:autoSpaceDN w:val="0"/>
              <w:adjustRightInd w:val="0"/>
              <w:jc w:val="both"/>
              <w:textAlignment w:val="baseline"/>
              <w:rPr>
                <w:b/>
                <w:sz w:val="24"/>
                <w:szCs w:val="24"/>
              </w:rPr>
            </w:pPr>
            <w:r w:rsidRPr="00CC6C94">
              <w:rPr>
                <w:b/>
                <w:sz w:val="24"/>
                <w:szCs w:val="24"/>
              </w:rPr>
              <w:t>Akceptováno</w:t>
            </w:r>
            <w:r w:rsidR="00B716AB">
              <w:rPr>
                <w:b/>
                <w:sz w:val="24"/>
                <w:szCs w:val="24"/>
              </w:rPr>
              <w:t>.</w:t>
            </w:r>
          </w:p>
          <w:p w:rsidR="00B67221" w:rsidRPr="00D12149" w:rsidRDefault="00B67221" w:rsidP="00B67221">
            <w:pPr>
              <w:jc w:val="both"/>
              <w:rPr>
                <w:rFonts w:asciiTheme="majorBidi" w:hAnsiTheme="majorBidi" w:cstheme="majorBidi"/>
                <w:sz w:val="24"/>
                <w:szCs w:val="24"/>
              </w:rPr>
            </w:pPr>
          </w:p>
        </w:tc>
      </w:tr>
      <w:tr w:rsidR="00B469B8" w:rsidRPr="005422AF" w:rsidTr="00D05453">
        <w:trPr>
          <w:trHeight w:val="416"/>
        </w:trPr>
        <w:tc>
          <w:tcPr>
            <w:tcW w:w="779" w:type="dxa"/>
          </w:tcPr>
          <w:p w:rsidR="00B469B8" w:rsidRDefault="00B469B8" w:rsidP="00B469B8">
            <w:pPr>
              <w:jc w:val="center"/>
              <w:rPr>
                <w:rFonts w:asciiTheme="majorBidi" w:hAnsiTheme="majorBidi" w:cstheme="majorBidi"/>
                <w:sz w:val="24"/>
                <w:szCs w:val="24"/>
              </w:rPr>
            </w:pPr>
            <w:r>
              <w:rPr>
                <w:rFonts w:asciiTheme="majorBidi" w:hAnsiTheme="majorBidi" w:cstheme="majorBidi"/>
                <w:sz w:val="24"/>
                <w:szCs w:val="24"/>
              </w:rPr>
              <w:t>22.</w:t>
            </w:r>
          </w:p>
        </w:tc>
        <w:tc>
          <w:tcPr>
            <w:tcW w:w="1626" w:type="dxa"/>
          </w:tcPr>
          <w:p w:rsidR="00B469B8" w:rsidRDefault="00D05453" w:rsidP="00B469B8">
            <w:pPr>
              <w:jc w:val="center"/>
              <w:rPr>
                <w:rFonts w:asciiTheme="majorBidi" w:hAnsiTheme="majorBidi" w:cstheme="majorBidi"/>
                <w:sz w:val="24"/>
                <w:szCs w:val="24"/>
              </w:rPr>
            </w:pPr>
            <w:r>
              <w:rPr>
                <w:rFonts w:asciiTheme="majorBidi" w:hAnsiTheme="majorBidi" w:cstheme="majorBidi"/>
                <w:sz w:val="24"/>
                <w:szCs w:val="24"/>
              </w:rPr>
              <w:t xml:space="preserve">ministr pro legislativu a </w:t>
            </w:r>
            <w:r>
              <w:rPr>
                <w:rFonts w:asciiTheme="majorBidi" w:hAnsiTheme="majorBidi" w:cstheme="majorBidi"/>
                <w:sz w:val="24"/>
                <w:szCs w:val="24"/>
              </w:rPr>
              <w:lastRenderedPageBreak/>
              <w:t>předseda Legislativní rady vlády</w:t>
            </w:r>
          </w:p>
        </w:tc>
        <w:tc>
          <w:tcPr>
            <w:tcW w:w="5644" w:type="dxa"/>
          </w:tcPr>
          <w:p w:rsidR="009968E6" w:rsidRPr="009968E6" w:rsidRDefault="00B469B8" w:rsidP="00E213BF">
            <w:pPr>
              <w:autoSpaceDE w:val="0"/>
              <w:autoSpaceDN w:val="0"/>
              <w:adjustRightInd w:val="0"/>
              <w:jc w:val="both"/>
              <w:rPr>
                <w:rFonts w:asciiTheme="majorBidi" w:hAnsiTheme="majorBidi" w:cstheme="majorBidi"/>
                <w:sz w:val="24"/>
                <w:szCs w:val="24"/>
                <w:u w:val="single"/>
              </w:rPr>
            </w:pPr>
            <w:r>
              <w:rPr>
                <w:rFonts w:asciiTheme="majorBidi" w:hAnsiTheme="majorBidi" w:cstheme="majorBidi"/>
                <w:sz w:val="24"/>
                <w:szCs w:val="24"/>
                <w:u w:val="single"/>
              </w:rPr>
              <w:lastRenderedPageBreak/>
              <w:t>Zásadní připomínka</w:t>
            </w:r>
          </w:p>
          <w:p w:rsidR="002804B2" w:rsidRDefault="002804B2" w:rsidP="002804B2">
            <w:pPr>
              <w:autoSpaceDE w:val="0"/>
              <w:autoSpaceDN w:val="0"/>
              <w:adjustRightInd w:val="0"/>
              <w:jc w:val="both"/>
              <w:rPr>
                <w:b/>
                <w:bCs/>
                <w:spacing w:val="-2"/>
                <w:sz w:val="24"/>
                <w:szCs w:val="24"/>
              </w:rPr>
            </w:pPr>
            <w:r>
              <w:rPr>
                <w:b/>
                <w:color w:val="000000"/>
                <w:spacing w:val="-6"/>
                <w:sz w:val="24"/>
                <w:szCs w:val="24"/>
              </w:rPr>
              <w:t>K</w:t>
            </w:r>
            <w:r w:rsidRPr="00677851">
              <w:rPr>
                <w:b/>
                <w:color w:val="000000"/>
                <w:spacing w:val="-6"/>
                <w:sz w:val="24"/>
                <w:szCs w:val="24"/>
              </w:rPr>
              <w:t> Závěrečné zprávě hodnocení dopadů regulace</w:t>
            </w:r>
          </w:p>
          <w:p w:rsidR="002804B2" w:rsidRDefault="002804B2" w:rsidP="002804B2">
            <w:pPr>
              <w:autoSpaceDE w:val="0"/>
              <w:autoSpaceDN w:val="0"/>
              <w:adjustRightInd w:val="0"/>
              <w:jc w:val="both"/>
              <w:rPr>
                <w:b/>
                <w:bCs/>
                <w:spacing w:val="-2"/>
                <w:sz w:val="24"/>
                <w:szCs w:val="24"/>
              </w:rPr>
            </w:pPr>
            <w:r w:rsidRPr="00677851">
              <w:rPr>
                <w:b/>
                <w:bCs/>
                <w:spacing w:val="-2"/>
                <w:sz w:val="24"/>
                <w:szCs w:val="24"/>
              </w:rPr>
              <w:lastRenderedPageBreak/>
              <w:t>K 5. Přezkum účinnosti regulace</w:t>
            </w:r>
          </w:p>
          <w:p w:rsidR="009968E6" w:rsidRPr="009968E6" w:rsidRDefault="009968E6" w:rsidP="002804B2">
            <w:pPr>
              <w:autoSpaceDE w:val="0"/>
              <w:autoSpaceDN w:val="0"/>
              <w:adjustRightInd w:val="0"/>
              <w:jc w:val="both"/>
              <w:rPr>
                <w:b/>
                <w:bCs/>
                <w:spacing w:val="-2"/>
                <w:sz w:val="16"/>
                <w:szCs w:val="16"/>
              </w:rPr>
            </w:pPr>
          </w:p>
          <w:p w:rsidR="00B469B8" w:rsidRPr="002804B2" w:rsidRDefault="002804B2" w:rsidP="00677851">
            <w:pPr>
              <w:autoSpaceDE w:val="0"/>
              <w:autoSpaceDN w:val="0"/>
              <w:adjustRightInd w:val="0"/>
              <w:jc w:val="both"/>
              <w:rPr>
                <w:sz w:val="24"/>
                <w:szCs w:val="24"/>
              </w:rPr>
            </w:pPr>
            <w:r w:rsidRPr="00677851">
              <w:rPr>
                <w:sz w:val="24"/>
                <w:szCs w:val="24"/>
              </w:rPr>
              <w:t>Požadujeme doplnit konkrétní termín a indikátor přezkumu. Např. způsob zapojení dotčených subjektů do vyhodnocení účinnosti, vymezit mechanismy a ukazatele monitorování a</w:t>
            </w:r>
            <w:r>
              <w:rPr>
                <w:sz w:val="24"/>
                <w:szCs w:val="24"/>
              </w:rPr>
              <w:t> </w:t>
            </w:r>
            <w:r w:rsidRPr="00677851">
              <w:rPr>
                <w:sz w:val="24"/>
                <w:szCs w:val="24"/>
              </w:rPr>
              <w:t>vyhodnocování, popsat způsob sběru údajů pro účely monitorování a konkretizovat časový odstup, po jehož uplynutí bude přezkum proveden.</w:t>
            </w:r>
          </w:p>
        </w:tc>
        <w:tc>
          <w:tcPr>
            <w:tcW w:w="6095" w:type="dxa"/>
          </w:tcPr>
          <w:p w:rsidR="00C6124A" w:rsidRDefault="00A27A9C" w:rsidP="00833343">
            <w:pPr>
              <w:jc w:val="both"/>
              <w:rPr>
                <w:rFonts w:asciiTheme="majorBidi" w:hAnsiTheme="majorBidi" w:cstheme="majorBidi"/>
                <w:i/>
                <w:sz w:val="24"/>
                <w:szCs w:val="24"/>
              </w:rPr>
            </w:pPr>
            <w:r>
              <w:rPr>
                <w:rFonts w:asciiTheme="majorBidi" w:hAnsiTheme="majorBidi" w:cstheme="majorBidi"/>
                <w:b/>
                <w:sz w:val="24"/>
                <w:szCs w:val="24"/>
              </w:rPr>
              <w:lastRenderedPageBreak/>
              <w:t>A</w:t>
            </w:r>
            <w:r w:rsidR="00C6124A">
              <w:rPr>
                <w:rFonts w:asciiTheme="majorBidi" w:hAnsiTheme="majorBidi" w:cstheme="majorBidi"/>
                <w:b/>
                <w:sz w:val="24"/>
                <w:szCs w:val="24"/>
              </w:rPr>
              <w:t>kceptováno</w:t>
            </w:r>
            <w:r w:rsidR="00B716AB">
              <w:rPr>
                <w:rFonts w:asciiTheme="majorBidi" w:hAnsiTheme="majorBidi" w:cstheme="majorBidi"/>
                <w:b/>
                <w:sz w:val="24"/>
                <w:szCs w:val="24"/>
              </w:rPr>
              <w:t>.</w:t>
            </w:r>
          </w:p>
          <w:p w:rsidR="00CE6FB4" w:rsidRPr="00CE6FB4" w:rsidRDefault="00CE6FB4" w:rsidP="00E66D7C">
            <w:pPr>
              <w:jc w:val="both"/>
              <w:rPr>
                <w:sz w:val="16"/>
                <w:szCs w:val="16"/>
              </w:rPr>
            </w:pPr>
          </w:p>
          <w:p w:rsidR="00025CE9" w:rsidRPr="00CA4827" w:rsidRDefault="00E24084" w:rsidP="00E66D7C">
            <w:pPr>
              <w:jc w:val="both"/>
              <w:rPr>
                <w:rFonts w:asciiTheme="majorBidi" w:hAnsiTheme="majorBidi" w:cstheme="majorBidi"/>
                <w:sz w:val="24"/>
                <w:szCs w:val="24"/>
              </w:rPr>
            </w:pPr>
            <w:r>
              <w:rPr>
                <w:sz w:val="24"/>
                <w:szCs w:val="24"/>
              </w:rPr>
              <w:lastRenderedPageBreak/>
              <w:t>Závěrečná</w:t>
            </w:r>
            <w:r w:rsidRPr="00106F0D">
              <w:rPr>
                <w:sz w:val="24"/>
                <w:szCs w:val="24"/>
              </w:rPr>
              <w:t xml:space="preserve"> zpráv</w:t>
            </w:r>
            <w:r>
              <w:rPr>
                <w:sz w:val="24"/>
                <w:szCs w:val="24"/>
              </w:rPr>
              <w:t xml:space="preserve">a z hodnocení dopadů </w:t>
            </w:r>
            <w:r w:rsidRPr="00DE4474">
              <w:rPr>
                <w:sz w:val="24"/>
                <w:szCs w:val="24"/>
              </w:rPr>
              <w:t xml:space="preserve">regulace </w:t>
            </w:r>
            <w:r w:rsidRPr="00DE4474">
              <w:rPr>
                <w:rFonts w:asciiTheme="majorBidi" w:hAnsiTheme="majorBidi" w:cstheme="majorBidi"/>
                <w:sz w:val="24"/>
                <w:szCs w:val="24"/>
              </w:rPr>
              <w:t>bude</w:t>
            </w:r>
            <w:r w:rsidRPr="00DE4474">
              <w:rPr>
                <w:sz w:val="24"/>
                <w:szCs w:val="24"/>
              </w:rPr>
              <w:t xml:space="preserve"> v kap. </w:t>
            </w:r>
            <w:r>
              <w:rPr>
                <w:sz w:val="24"/>
                <w:szCs w:val="24"/>
              </w:rPr>
              <w:t>5</w:t>
            </w:r>
            <w:r w:rsidRPr="00DE4474">
              <w:rPr>
                <w:sz w:val="24"/>
                <w:szCs w:val="24"/>
              </w:rPr>
              <w:t xml:space="preserve"> </w:t>
            </w:r>
            <w:r w:rsidRPr="00DE4474">
              <w:rPr>
                <w:rFonts w:asciiTheme="majorBidi" w:hAnsiTheme="majorBidi" w:cstheme="majorBidi"/>
                <w:sz w:val="24"/>
                <w:szCs w:val="24"/>
              </w:rPr>
              <w:t>doplněna</w:t>
            </w:r>
            <w:r w:rsidRPr="00E24084">
              <w:rPr>
                <w:rFonts w:asciiTheme="majorBidi" w:hAnsiTheme="majorBidi" w:cstheme="majorBidi"/>
                <w:sz w:val="24"/>
                <w:szCs w:val="24"/>
              </w:rPr>
              <w:t>.</w:t>
            </w:r>
            <w:r>
              <w:rPr>
                <w:rFonts w:asciiTheme="majorBidi" w:hAnsiTheme="majorBidi" w:cstheme="majorBidi"/>
                <w:sz w:val="24"/>
                <w:szCs w:val="24"/>
              </w:rPr>
              <w:t xml:space="preserve"> </w:t>
            </w:r>
          </w:p>
          <w:p w:rsidR="00C96AAB" w:rsidRPr="00CA4827" w:rsidRDefault="00172AF1" w:rsidP="00C55DA4">
            <w:pPr>
              <w:jc w:val="both"/>
              <w:rPr>
                <w:rFonts w:asciiTheme="majorBidi" w:hAnsiTheme="majorBidi" w:cstheme="majorBidi"/>
                <w:sz w:val="24"/>
                <w:szCs w:val="24"/>
              </w:rPr>
            </w:pPr>
            <w:r w:rsidRPr="00CA4827">
              <w:rPr>
                <w:rFonts w:asciiTheme="majorBidi" w:hAnsiTheme="majorBidi" w:cstheme="majorBidi"/>
                <w:sz w:val="24"/>
                <w:szCs w:val="24"/>
              </w:rPr>
              <w:t>Zde s</w:t>
            </w:r>
            <w:r w:rsidR="00611B5C" w:rsidRPr="00CA4827">
              <w:rPr>
                <w:rFonts w:asciiTheme="majorBidi" w:hAnsiTheme="majorBidi" w:cstheme="majorBidi"/>
                <w:sz w:val="24"/>
                <w:szCs w:val="24"/>
              </w:rPr>
              <w:t>tručně shrnuto:</w:t>
            </w:r>
          </w:p>
          <w:p w:rsidR="00025CE9" w:rsidRPr="00E66D7C" w:rsidRDefault="00611B5C" w:rsidP="00025CE9">
            <w:pPr>
              <w:jc w:val="both"/>
              <w:rPr>
                <w:rFonts w:asciiTheme="majorBidi" w:hAnsiTheme="majorBidi" w:cstheme="majorBidi"/>
                <w:sz w:val="16"/>
                <w:szCs w:val="16"/>
              </w:rPr>
            </w:pPr>
            <w:r w:rsidRPr="00E66D7C">
              <w:rPr>
                <w:rFonts w:eastAsia="Calibri"/>
                <w:sz w:val="24"/>
                <w:szCs w:val="24"/>
                <w:lang w:eastAsia="en-US"/>
              </w:rPr>
              <w:t>Přezkum účinnosti regulace, tj. monitorování, analyzování a</w:t>
            </w:r>
            <w:r>
              <w:rPr>
                <w:rFonts w:eastAsia="Calibri"/>
                <w:sz w:val="24"/>
                <w:szCs w:val="24"/>
                <w:lang w:eastAsia="en-US"/>
              </w:rPr>
              <w:t> </w:t>
            </w:r>
            <w:r w:rsidRPr="00E66D7C">
              <w:rPr>
                <w:rFonts w:eastAsia="Calibri"/>
                <w:sz w:val="24"/>
                <w:szCs w:val="24"/>
                <w:lang w:eastAsia="en-US"/>
              </w:rPr>
              <w:t>vyhodnocování realizace navrhované právní úpravy a jejích dopadů bude realizováno každoročně po schválení zákona o</w:t>
            </w:r>
            <w:r>
              <w:rPr>
                <w:rFonts w:eastAsia="Calibri"/>
                <w:sz w:val="24"/>
                <w:szCs w:val="24"/>
                <w:lang w:eastAsia="en-US"/>
              </w:rPr>
              <w:t> </w:t>
            </w:r>
            <w:r w:rsidRPr="00E66D7C">
              <w:rPr>
                <w:rFonts w:eastAsia="Calibri"/>
                <w:sz w:val="24"/>
                <w:szCs w:val="24"/>
                <w:lang w:eastAsia="en-US"/>
              </w:rPr>
              <w:t>státním rozpočtu České republiky ve spolupráci s Ministerstvem financí a rovněž v rámci vyhodnocení hospodaření kapitoly Ministerstvo obrany za předchozí rozpočtový rok. Následně bude Ministerstvem obrany ve</w:t>
            </w:r>
            <w:r>
              <w:rPr>
                <w:rFonts w:eastAsia="Calibri"/>
                <w:sz w:val="24"/>
                <w:szCs w:val="24"/>
                <w:lang w:eastAsia="en-US"/>
              </w:rPr>
              <w:t> </w:t>
            </w:r>
            <w:r w:rsidRPr="00E66D7C">
              <w:rPr>
                <w:rFonts w:eastAsia="Calibri"/>
                <w:sz w:val="24"/>
                <w:szCs w:val="24"/>
                <w:lang w:eastAsia="en-US"/>
              </w:rPr>
              <w:t>čtyřletém horizontu provedeno přezkoumání po právní stránce za účelem potvrzení, zda její principy jsou (nadále) účinné nebo mohou být zlepšeny, přehodnoceny nebo naopak úplně zrušeny</w:t>
            </w:r>
            <w:r>
              <w:rPr>
                <w:rFonts w:eastAsia="Calibri"/>
                <w:sz w:val="24"/>
                <w:szCs w:val="24"/>
                <w:lang w:eastAsia="en-US"/>
              </w:rPr>
              <w:t>.</w:t>
            </w:r>
          </w:p>
        </w:tc>
      </w:tr>
      <w:tr w:rsidR="002804B2" w:rsidRPr="005422AF" w:rsidTr="00D05453">
        <w:trPr>
          <w:trHeight w:val="416"/>
        </w:trPr>
        <w:tc>
          <w:tcPr>
            <w:tcW w:w="779" w:type="dxa"/>
          </w:tcPr>
          <w:p w:rsidR="002804B2" w:rsidRDefault="002804B2" w:rsidP="00B469B8">
            <w:pPr>
              <w:jc w:val="center"/>
              <w:rPr>
                <w:rFonts w:asciiTheme="majorBidi" w:hAnsiTheme="majorBidi" w:cstheme="majorBidi"/>
                <w:sz w:val="24"/>
                <w:szCs w:val="24"/>
              </w:rPr>
            </w:pPr>
            <w:r>
              <w:rPr>
                <w:rFonts w:asciiTheme="majorBidi" w:hAnsiTheme="majorBidi" w:cstheme="majorBidi"/>
                <w:sz w:val="24"/>
                <w:szCs w:val="24"/>
              </w:rPr>
              <w:lastRenderedPageBreak/>
              <w:t>23.</w:t>
            </w:r>
          </w:p>
        </w:tc>
        <w:tc>
          <w:tcPr>
            <w:tcW w:w="1626" w:type="dxa"/>
          </w:tcPr>
          <w:p w:rsidR="002804B2" w:rsidRDefault="002804B2" w:rsidP="00B469B8">
            <w:pPr>
              <w:jc w:val="center"/>
              <w:rPr>
                <w:rFonts w:asciiTheme="majorBidi" w:hAnsiTheme="majorBidi" w:cstheme="majorBidi"/>
                <w:sz w:val="24"/>
                <w:szCs w:val="24"/>
              </w:rPr>
            </w:pPr>
          </w:p>
        </w:tc>
        <w:tc>
          <w:tcPr>
            <w:tcW w:w="5644" w:type="dxa"/>
          </w:tcPr>
          <w:p w:rsidR="002804B2" w:rsidRDefault="002804B2" w:rsidP="002804B2">
            <w:pPr>
              <w:autoSpaceDE w:val="0"/>
              <w:autoSpaceDN w:val="0"/>
              <w:adjustRightInd w:val="0"/>
              <w:jc w:val="both"/>
              <w:rPr>
                <w:b/>
                <w:color w:val="000000"/>
                <w:spacing w:val="-6"/>
                <w:sz w:val="24"/>
                <w:szCs w:val="24"/>
              </w:rPr>
            </w:pPr>
            <w:r>
              <w:rPr>
                <w:rFonts w:asciiTheme="majorBidi" w:hAnsiTheme="majorBidi" w:cstheme="majorBidi"/>
                <w:sz w:val="24"/>
                <w:szCs w:val="24"/>
                <w:u w:val="single"/>
              </w:rPr>
              <w:t>Doporučující připomínka</w:t>
            </w:r>
          </w:p>
          <w:p w:rsidR="002804B2" w:rsidRDefault="002804B2" w:rsidP="002804B2">
            <w:pPr>
              <w:autoSpaceDE w:val="0"/>
              <w:autoSpaceDN w:val="0"/>
              <w:adjustRightInd w:val="0"/>
              <w:jc w:val="both"/>
              <w:rPr>
                <w:b/>
                <w:color w:val="000000"/>
                <w:spacing w:val="-2"/>
                <w:sz w:val="24"/>
                <w:szCs w:val="24"/>
              </w:rPr>
            </w:pPr>
            <w:r>
              <w:rPr>
                <w:b/>
                <w:color w:val="000000"/>
                <w:spacing w:val="-6"/>
                <w:sz w:val="24"/>
                <w:szCs w:val="24"/>
              </w:rPr>
              <w:t>K</w:t>
            </w:r>
            <w:r w:rsidRPr="00677851">
              <w:rPr>
                <w:b/>
                <w:color w:val="000000"/>
                <w:spacing w:val="-6"/>
                <w:sz w:val="24"/>
                <w:szCs w:val="24"/>
              </w:rPr>
              <w:t> Závěrečné zprávě hodnocení dopadů regulace</w:t>
            </w:r>
          </w:p>
          <w:p w:rsidR="002804B2" w:rsidRDefault="002804B2" w:rsidP="002804B2">
            <w:pPr>
              <w:autoSpaceDE w:val="0"/>
              <w:autoSpaceDN w:val="0"/>
              <w:adjustRightInd w:val="0"/>
              <w:jc w:val="both"/>
              <w:rPr>
                <w:b/>
                <w:color w:val="000000"/>
                <w:spacing w:val="-2"/>
                <w:sz w:val="24"/>
                <w:szCs w:val="24"/>
              </w:rPr>
            </w:pPr>
            <w:r w:rsidRPr="00677851">
              <w:rPr>
                <w:b/>
                <w:color w:val="000000"/>
                <w:spacing w:val="-2"/>
                <w:sz w:val="24"/>
                <w:szCs w:val="24"/>
              </w:rPr>
              <w:t>K 1.2 Definice problému</w:t>
            </w:r>
          </w:p>
          <w:p w:rsidR="009968E6" w:rsidRPr="009968E6" w:rsidRDefault="009968E6" w:rsidP="002804B2">
            <w:pPr>
              <w:autoSpaceDE w:val="0"/>
              <w:autoSpaceDN w:val="0"/>
              <w:adjustRightInd w:val="0"/>
              <w:jc w:val="both"/>
              <w:rPr>
                <w:bCs/>
                <w:spacing w:val="-2"/>
                <w:sz w:val="16"/>
                <w:szCs w:val="16"/>
              </w:rPr>
            </w:pPr>
          </w:p>
          <w:p w:rsidR="002804B2" w:rsidRDefault="002804B2" w:rsidP="002804B2">
            <w:pPr>
              <w:autoSpaceDE w:val="0"/>
              <w:autoSpaceDN w:val="0"/>
              <w:adjustRightInd w:val="0"/>
              <w:jc w:val="both"/>
              <w:rPr>
                <w:rFonts w:asciiTheme="majorBidi" w:hAnsiTheme="majorBidi" w:cstheme="majorBidi"/>
                <w:sz w:val="24"/>
                <w:szCs w:val="24"/>
                <w:u w:val="single"/>
              </w:rPr>
            </w:pPr>
            <w:r w:rsidRPr="00677851">
              <w:rPr>
                <w:color w:val="000000"/>
                <w:spacing w:val="-2"/>
                <w:sz w:val="24"/>
                <w:szCs w:val="24"/>
              </w:rPr>
              <w:t>Doporučujeme upřesnit časový rámec, v rámci kterého začal být definovaný problém natolik neúnosný, že je nezbytné jej řešit přijetím právní úpravy. Z textu nelze vyvodit, jaká je četnost rušení či přeplánování akvizic. Rovněž doporučujeme doplnit definici o tabulku, která by sumarizovala nerealizované akvizice, výše chybějících finančních prostředků, časový / rozpočtový rámec a dotčené subjekty.</w:t>
            </w:r>
          </w:p>
        </w:tc>
        <w:tc>
          <w:tcPr>
            <w:tcW w:w="6095" w:type="dxa"/>
          </w:tcPr>
          <w:p w:rsidR="00761334" w:rsidRDefault="00A27A9C" w:rsidP="00B469B8">
            <w:pPr>
              <w:jc w:val="both"/>
              <w:rPr>
                <w:rFonts w:asciiTheme="majorBidi" w:hAnsiTheme="majorBidi" w:cstheme="majorBidi"/>
                <w:sz w:val="24"/>
                <w:szCs w:val="24"/>
              </w:rPr>
            </w:pPr>
            <w:r w:rsidRPr="009133CC">
              <w:rPr>
                <w:rFonts w:asciiTheme="majorBidi" w:hAnsiTheme="majorBidi" w:cstheme="majorBidi"/>
                <w:b/>
                <w:sz w:val="24"/>
                <w:szCs w:val="24"/>
              </w:rPr>
              <w:t>Akce</w:t>
            </w:r>
            <w:r>
              <w:rPr>
                <w:rFonts w:asciiTheme="majorBidi" w:hAnsiTheme="majorBidi" w:cstheme="majorBidi"/>
                <w:b/>
                <w:sz w:val="24"/>
                <w:szCs w:val="24"/>
              </w:rPr>
              <w:t>p</w:t>
            </w:r>
            <w:r w:rsidRPr="009133CC">
              <w:rPr>
                <w:rFonts w:asciiTheme="majorBidi" w:hAnsiTheme="majorBidi" w:cstheme="majorBidi"/>
                <w:b/>
                <w:sz w:val="24"/>
                <w:szCs w:val="24"/>
              </w:rPr>
              <w:t>továno</w:t>
            </w:r>
            <w:r w:rsidR="00B716AB">
              <w:rPr>
                <w:rFonts w:asciiTheme="majorBidi" w:hAnsiTheme="majorBidi" w:cstheme="majorBidi"/>
                <w:b/>
                <w:sz w:val="24"/>
                <w:szCs w:val="24"/>
              </w:rPr>
              <w:t>.</w:t>
            </w:r>
            <w:r w:rsidRPr="009133CC">
              <w:rPr>
                <w:rFonts w:asciiTheme="majorBidi" w:hAnsiTheme="majorBidi" w:cstheme="majorBidi"/>
                <w:b/>
                <w:sz w:val="24"/>
                <w:szCs w:val="24"/>
              </w:rPr>
              <w:t xml:space="preserve"> </w:t>
            </w:r>
            <w:r>
              <w:rPr>
                <w:rFonts w:asciiTheme="majorBidi" w:hAnsiTheme="majorBidi" w:cstheme="majorBidi"/>
                <w:sz w:val="24"/>
                <w:szCs w:val="24"/>
              </w:rPr>
              <w:t xml:space="preserve"> </w:t>
            </w:r>
          </w:p>
          <w:p w:rsidR="00F56EE7" w:rsidRPr="00F56EE7" w:rsidRDefault="00F56EE7" w:rsidP="00B469B8">
            <w:pPr>
              <w:jc w:val="both"/>
              <w:rPr>
                <w:rFonts w:asciiTheme="majorBidi" w:hAnsiTheme="majorBidi" w:cstheme="majorBidi"/>
                <w:i/>
                <w:sz w:val="16"/>
                <w:szCs w:val="16"/>
              </w:rPr>
            </w:pPr>
          </w:p>
          <w:p w:rsidR="00025CE9" w:rsidRPr="00CE6FB4" w:rsidRDefault="00E24084" w:rsidP="00CE6FB4">
            <w:pPr>
              <w:jc w:val="both"/>
              <w:rPr>
                <w:rFonts w:asciiTheme="majorBidi" w:hAnsiTheme="majorBidi" w:cstheme="majorBidi"/>
                <w:sz w:val="24"/>
                <w:szCs w:val="24"/>
                <w:highlight w:val="lightGray"/>
              </w:rPr>
            </w:pPr>
            <w:r>
              <w:rPr>
                <w:sz w:val="24"/>
                <w:szCs w:val="24"/>
              </w:rPr>
              <w:t>Závěrečná</w:t>
            </w:r>
            <w:r w:rsidRPr="00106F0D">
              <w:rPr>
                <w:sz w:val="24"/>
                <w:szCs w:val="24"/>
              </w:rPr>
              <w:t xml:space="preserve"> zpráv</w:t>
            </w:r>
            <w:r>
              <w:rPr>
                <w:sz w:val="24"/>
                <w:szCs w:val="24"/>
              </w:rPr>
              <w:t xml:space="preserve">a z hodnocení dopadů </w:t>
            </w:r>
            <w:r w:rsidRPr="00DE4474">
              <w:rPr>
                <w:sz w:val="24"/>
                <w:szCs w:val="24"/>
              </w:rPr>
              <w:t xml:space="preserve">regulace </w:t>
            </w:r>
            <w:r w:rsidRPr="00DE4474">
              <w:rPr>
                <w:rFonts w:asciiTheme="majorBidi" w:hAnsiTheme="majorBidi" w:cstheme="majorBidi"/>
                <w:sz w:val="24"/>
                <w:szCs w:val="24"/>
              </w:rPr>
              <w:t>bude</w:t>
            </w:r>
            <w:r w:rsidRPr="00DE4474">
              <w:rPr>
                <w:sz w:val="24"/>
                <w:szCs w:val="24"/>
              </w:rPr>
              <w:t xml:space="preserve"> v kap. </w:t>
            </w:r>
            <w:r>
              <w:rPr>
                <w:sz w:val="24"/>
                <w:szCs w:val="24"/>
              </w:rPr>
              <w:t>1.2</w:t>
            </w:r>
            <w:r w:rsidRPr="00DE4474">
              <w:rPr>
                <w:sz w:val="24"/>
                <w:szCs w:val="24"/>
              </w:rPr>
              <w:t xml:space="preserve"> </w:t>
            </w:r>
            <w:r w:rsidRPr="00DE4474">
              <w:rPr>
                <w:rFonts w:asciiTheme="majorBidi" w:hAnsiTheme="majorBidi" w:cstheme="majorBidi"/>
                <w:sz w:val="24"/>
                <w:szCs w:val="24"/>
              </w:rPr>
              <w:t>doplněna</w:t>
            </w:r>
            <w:r w:rsidR="00611B5C">
              <w:rPr>
                <w:rFonts w:asciiTheme="majorBidi" w:hAnsiTheme="majorBidi" w:cstheme="majorBidi"/>
                <w:sz w:val="24"/>
                <w:szCs w:val="24"/>
              </w:rPr>
              <w:t xml:space="preserve"> podrobnějším vysvětlením, ze kterého vyplývá, že</w:t>
            </w:r>
            <w:r w:rsidR="00611B5C" w:rsidRPr="00E24084">
              <w:rPr>
                <w:rFonts w:asciiTheme="majorBidi" w:hAnsiTheme="majorBidi" w:cstheme="majorBidi"/>
                <w:sz w:val="24"/>
                <w:szCs w:val="24"/>
              </w:rPr>
              <w:t xml:space="preserve"> </w:t>
            </w:r>
            <w:r w:rsidR="00611B5C">
              <w:rPr>
                <w:rFonts w:asciiTheme="majorBidi" w:hAnsiTheme="majorBidi" w:cstheme="majorBidi"/>
                <w:sz w:val="24"/>
                <w:szCs w:val="24"/>
              </w:rPr>
              <w:t>n</w:t>
            </w:r>
            <w:r w:rsidR="00611B5C" w:rsidRPr="00241531">
              <w:rPr>
                <w:rFonts w:asciiTheme="majorBidi" w:hAnsiTheme="majorBidi" w:cstheme="majorBidi"/>
                <w:sz w:val="24"/>
                <w:szCs w:val="24"/>
              </w:rPr>
              <w:t>ezbytnost navrhované úpravy vyplývá z praxe trvající v podstatě posledních 10 let</w:t>
            </w:r>
            <w:r w:rsidR="00761334" w:rsidRPr="00241531">
              <w:rPr>
                <w:rFonts w:asciiTheme="majorBidi" w:hAnsiTheme="majorBidi" w:cstheme="majorBidi"/>
                <w:sz w:val="24"/>
                <w:szCs w:val="24"/>
              </w:rPr>
              <w:t>.</w:t>
            </w:r>
            <w:r w:rsidR="00761334" w:rsidRPr="00E24084">
              <w:rPr>
                <w:rFonts w:asciiTheme="majorBidi" w:hAnsiTheme="majorBidi" w:cstheme="majorBidi"/>
                <w:sz w:val="24"/>
                <w:szCs w:val="24"/>
              </w:rPr>
              <w:t xml:space="preserve"> </w:t>
            </w:r>
          </w:p>
          <w:p w:rsidR="00E24084" w:rsidRPr="00CE6FB4" w:rsidRDefault="00E24084" w:rsidP="00CE6FB4">
            <w:pPr>
              <w:jc w:val="both"/>
              <w:rPr>
                <w:rFonts w:asciiTheme="majorBidi" w:hAnsiTheme="majorBidi" w:cstheme="majorBidi"/>
                <w:i/>
                <w:sz w:val="24"/>
                <w:szCs w:val="24"/>
                <w:lang w:eastAsia="x-none"/>
              </w:rPr>
            </w:pPr>
            <w:r w:rsidRPr="00CE6FB4">
              <w:rPr>
                <w:rFonts w:asciiTheme="majorBidi" w:hAnsiTheme="majorBidi" w:cstheme="majorBidi"/>
                <w:i/>
                <w:sz w:val="24"/>
                <w:szCs w:val="24"/>
                <w:lang w:eastAsia="x-none"/>
              </w:rPr>
              <w:t xml:space="preserve"> </w:t>
            </w:r>
          </w:p>
          <w:p w:rsidR="00CE6FB4" w:rsidRPr="00CE6FB4" w:rsidRDefault="00CE6FB4" w:rsidP="00CE6FB4">
            <w:pPr>
              <w:jc w:val="both"/>
              <w:rPr>
                <w:rFonts w:asciiTheme="majorBidi" w:hAnsiTheme="majorBidi" w:cstheme="majorBidi"/>
                <w:i/>
                <w:sz w:val="16"/>
                <w:szCs w:val="16"/>
              </w:rPr>
            </w:pPr>
          </w:p>
        </w:tc>
      </w:tr>
      <w:tr w:rsidR="002804B2" w:rsidRPr="005422AF" w:rsidTr="00D05453">
        <w:trPr>
          <w:trHeight w:val="416"/>
        </w:trPr>
        <w:tc>
          <w:tcPr>
            <w:tcW w:w="779" w:type="dxa"/>
          </w:tcPr>
          <w:p w:rsidR="002804B2" w:rsidRDefault="002804B2" w:rsidP="00B469B8">
            <w:pPr>
              <w:jc w:val="center"/>
              <w:rPr>
                <w:rFonts w:asciiTheme="majorBidi" w:hAnsiTheme="majorBidi" w:cstheme="majorBidi"/>
                <w:sz w:val="24"/>
                <w:szCs w:val="24"/>
              </w:rPr>
            </w:pPr>
            <w:r w:rsidRPr="00F56EE7">
              <w:rPr>
                <w:rFonts w:asciiTheme="majorBidi" w:hAnsiTheme="majorBidi" w:cstheme="majorBidi"/>
                <w:sz w:val="24"/>
                <w:szCs w:val="24"/>
              </w:rPr>
              <w:t>24.</w:t>
            </w:r>
          </w:p>
        </w:tc>
        <w:tc>
          <w:tcPr>
            <w:tcW w:w="1626" w:type="dxa"/>
          </w:tcPr>
          <w:p w:rsidR="002804B2" w:rsidRDefault="002804B2" w:rsidP="00B469B8">
            <w:pPr>
              <w:jc w:val="center"/>
              <w:rPr>
                <w:rFonts w:asciiTheme="majorBidi" w:hAnsiTheme="majorBidi" w:cstheme="majorBidi"/>
                <w:sz w:val="24"/>
                <w:szCs w:val="24"/>
              </w:rPr>
            </w:pPr>
          </w:p>
        </w:tc>
        <w:tc>
          <w:tcPr>
            <w:tcW w:w="5644" w:type="dxa"/>
          </w:tcPr>
          <w:p w:rsidR="002804B2" w:rsidRPr="00154AA6" w:rsidRDefault="002804B2" w:rsidP="002804B2">
            <w:pPr>
              <w:autoSpaceDE w:val="0"/>
              <w:autoSpaceDN w:val="0"/>
              <w:adjustRightInd w:val="0"/>
              <w:jc w:val="both"/>
              <w:rPr>
                <w:b/>
                <w:color w:val="000000"/>
                <w:spacing w:val="-6"/>
                <w:sz w:val="24"/>
                <w:szCs w:val="24"/>
              </w:rPr>
            </w:pPr>
            <w:r w:rsidRPr="00154AA6">
              <w:rPr>
                <w:rFonts w:asciiTheme="majorBidi" w:hAnsiTheme="majorBidi" w:cstheme="majorBidi"/>
                <w:sz w:val="24"/>
                <w:szCs w:val="24"/>
                <w:u w:val="single"/>
              </w:rPr>
              <w:t>Doporučující připomínka</w:t>
            </w:r>
          </w:p>
          <w:p w:rsidR="002804B2" w:rsidRPr="00154AA6" w:rsidRDefault="002804B2" w:rsidP="002804B2">
            <w:pPr>
              <w:autoSpaceDE w:val="0"/>
              <w:autoSpaceDN w:val="0"/>
              <w:adjustRightInd w:val="0"/>
              <w:jc w:val="both"/>
              <w:rPr>
                <w:b/>
                <w:bCs/>
                <w:spacing w:val="-2"/>
                <w:sz w:val="24"/>
                <w:szCs w:val="24"/>
              </w:rPr>
            </w:pPr>
            <w:r w:rsidRPr="00154AA6">
              <w:rPr>
                <w:b/>
                <w:color w:val="000000"/>
                <w:spacing w:val="-6"/>
                <w:sz w:val="24"/>
                <w:szCs w:val="24"/>
              </w:rPr>
              <w:t>K Závěrečné zprávě hodnocení dopadů regulace</w:t>
            </w:r>
          </w:p>
          <w:p w:rsidR="002804B2" w:rsidRDefault="002804B2" w:rsidP="002804B2">
            <w:pPr>
              <w:autoSpaceDE w:val="0"/>
              <w:autoSpaceDN w:val="0"/>
              <w:adjustRightInd w:val="0"/>
              <w:jc w:val="both"/>
              <w:rPr>
                <w:b/>
                <w:color w:val="000000"/>
                <w:spacing w:val="-2"/>
                <w:sz w:val="24"/>
                <w:szCs w:val="24"/>
              </w:rPr>
            </w:pPr>
            <w:r w:rsidRPr="00154AA6">
              <w:rPr>
                <w:b/>
                <w:bCs/>
                <w:spacing w:val="-2"/>
                <w:sz w:val="24"/>
                <w:szCs w:val="24"/>
              </w:rPr>
              <w:t xml:space="preserve">K 1.4 </w:t>
            </w:r>
            <w:r w:rsidRPr="00154AA6">
              <w:rPr>
                <w:b/>
                <w:color w:val="000000"/>
                <w:spacing w:val="-2"/>
                <w:sz w:val="24"/>
                <w:szCs w:val="24"/>
              </w:rPr>
              <w:t>Identifikace dotčených subjektů</w:t>
            </w:r>
          </w:p>
          <w:p w:rsidR="009968E6" w:rsidRPr="009968E6" w:rsidRDefault="009968E6" w:rsidP="002804B2">
            <w:pPr>
              <w:autoSpaceDE w:val="0"/>
              <w:autoSpaceDN w:val="0"/>
              <w:adjustRightInd w:val="0"/>
              <w:jc w:val="both"/>
              <w:rPr>
                <w:b/>
                <w:color w:val="000000"/>
                <w:spacing w:val="-2"/>
                <w:sz w:val="16"/>
                <w:szCs w:val="16"/>
              </w:rPr>
            </w:pPr>
          </w:p>
          <w:p w:rsidR="002804B2" w:rsidRPr="00154AA6" w:rsidRDefault="002804B2" w:rsidP="002804B2">
            <w:pPr>
              <w:autoSpaceDE w:val="0"/>
              <w:autoSpaceDN w:val="0"/>
              <w:adjustRightInd w:val="0"/>
              <w:jc w:val="both"/>
              <w:rPr>
                <w:bCs/>
                <w:spacing w:val="-2"/>
                <w:sz w:val="24"/>
                <w:szCs w:val="24"/>
              </w:rPr>
            </w:pPr>
            <w:r w:rsidRPr="00154AA6">
              <w:rPr>
                <w:bCs/>
                <w:spacing w:val="-2"/>
                <w:sz w:val="24"/>
                <w:szCs w:val="24"/>
              </w:rPr>
              <w:t>Doporučujeme přehodnotit uvedený výčet dotčených subjektů.</w:t>
            </w:r>
          </w:p>
          <w:p w:rsidR="002804B2" w:rsidRPr="00154AA6" w:rsidRDefault="002804B2" w:rsidP="002804B2">
            <w:pPr>
              <w:autoSpaceDE w:val="0"/>
              <w:autoSpaceDN w:val="0"/>
              <w:adjustRightInd w:val="0"/>
              <w:spacing w:before="60" w:after="60"/>
              <w:jc w:val="both"/>
              <w:rPr>
                <w:bCs/>
                <w:spacing w:val="-2"/>
                <w:sz w:val="24"/>
                <w:szCs w:val="24"/>
              </w:rPr>
            </w:pPr>
            <w:r w:rsidRPr="00154AA6">
              <w:rPr>
                <w:bCs/>
                <w:spacing w:val="-2"/>
                <w:sz w:val="24"/>
                <w:szCs w:val="24"/>
              </w:rPr>
              <w:t xml:space="preserve">Ačkoliv předkladatel uvádí, že subjekty, které by mohly být návrhem zákona poškozeny, nelze kvalifikovat, měly by být zohledněny dopady na tyto subjekty. Jedná se např. o smluvní strany nerealizovaných či odsunutých projektů, </w:t>
            </w:r>
            <w:r w:rsidRPr="00154AA6">
              <w:rPr>
                <w:bCs/>
                <w:spacing w:val="-2"/>
                <w:sz w:val="24"/>
                <w:szCs w:val="24"/>
              </w:rPr>
              <w:lastRenderedPageBreak/>
              <w:t>dodavatele příslušné techniky, Armádu České republiky a podobně. Zároveň doporučujeme přehodnotit zařazení správců jiných kapitol mezi dotčené subjekty (viz část 4 týkající se Implementace) a doplnit, zda předkladatel dané skutečnosti konzultoval s předmětnými správci jiných kapitol.</w:t>
            </w:r>
          </w:p>
          <w:p w:rsidR="002804B2" w:rsidRPr="00154AA6" w:rsidRDefault="002804B2" w:rsidP="002804B2">
            <w:pPr>
              <w:autoSpaceDE w:val="0"/>
              <w:autoSpaceDN w:val="0"/>
              <w:adjustRightInd w:val="0"/>
              <w:jc w:val="both"/>
              <w:rPr>
                <w:rFonts w:asciiTheme="majorBidi" w:hAnsiTheme="majorBidi" w:cstheme="majorBidi"/>
                <w:sz w:val="24"/>
                <w:szCs w:val="24"/>
                <w:u w:val="single"/>
              </w:rPr>
            </w:pPr>
            <w:r w:rsidRPr="00154AA6">
              <w:rPr>
                <w:bCs/>
                <w:spacing w:val="-2"/>
                <w:sz w:val="24"/>
                <w:szCs w:val="24"/>
              </w:rPr>
              <w:t>V rámci identifikace dotčených subjektů by měly být specifikovány kromě subjektů, které ponesou náklady regulace, rovněž případně přínosy navrhované regulace pro dotčené subjekty (vazba na část 3.2 Přínosy).</w:t>
            </w:r>
          </w:p>
        </w:tc>
        <w:tc>
          <w:tcPr>
            <w:tcW w:w="6095" w:type="dxa"/>
          </w:tcPr>
          <w:p w:rsidR="002804B2" w:rsidRDefault="00B716AB" w:rsidP="000B66DD">
            <w:pPr>
              <w:jc w:val="both"/>
              <w:rPr>
                <w:rFonts w:asciiTheme="majorBidi" w:hAnsiTheme="majorBidi" w:cstheme="majorBidi"/>
                <w:b/>
                <w:sz w:val="24"/>
                <w:szCs w:val="24"/>
              </w:rPr>
            </w:pPr>
            <w:r>
              <w:rPr>
                <w:rFonts w:asciiTheme="majorBidi" w:hAnsiTheme="majorBidi" w:cstheme="majorBidi"/>
                <w:b/>
                <w:sz w:val="24"/>
                <w:szCs w:val="24"/>
              </w:rPr>
              <w:lastRenderedPageBreak/>
              <w:t>Akceptováno č</w:t>
            </w:r>
            <w:r w:rsidR="00784C54">
              <w:rPr>
                <w:rFonts w:asciiTheme="majorBidi" w:hAnsiTheme="majorBidi" w:cstheme="majorBidi"/>
                <w:b/>
                <w:sz w:val="24"/>
                <w:szCs w:val="24"/>
              </w:rPr>
              <w:t>ástečně</w:t>
            </w:r>
            <w:r>
              <w:rPr>
                <w:rFonts w:asciiTheme="majorBidi" w:hAnsiTheme="majorBidi" w:cstheme="majorBidi"/>
                <w:b/>
                <w:sz w:val="24"/>
                <w:szCs w:val="24"/>
              </w:rPr>
              <w:t>.</w:t>
            </w:r>
          </w:p>
          <w:p w:rsidR="0097678C" w:rsidRPr="0097678C" w:rsidRDefault="0097678C" w:rsidP="000B66DD">
            <w:pPr>
              <w:jc w:val="both"/>
              <w:rPr>
                <w:rFonts w:asciiTheme="majorBidi" w:hAnsiTheme="majorBidi" w:cstheme="majorBidi"/>
                <w:b/>
                <w:sz w:val="16"/>
                <w:szCs w:val="16"/>
              </w:rPr>
            </w:pPr>
          </w:p>
          <w:p w:rsidR="003B0832" w:rsidRDefault="001075A5" w:rsidP="000B66DD">
            <w:pPr>
              <w:jc w:val="both"/>
              <w:rPr>
                <w:rFonts w:asciiTheme="majorBidi" w:hAnsiTheme="majorBidi" w:cstheme="majorBidi"/>
                <w:sz w:val="24"/>
                <w:szCs w:val="24"/>
              </w:rPr>
            </w:pPr>
            <w:r w:rsidRPr="001075A5">
              <w:rPr>
                <w:rFonts w:asciiTheme="majorBidi" w:hAnsiTheme="majorBidi" w:cstheme="majorBidi"/>
                <w:sz w:val="24"/>
                <w:szCs w:val="24"/>
              </w:rPr>
              <w:t xml:space="preserve">Závěrečná zpráva z hodnocení dopadů regulace </w:t>
            </w:r>
            <w:r w:rsidR="00025CE9" w:rsidRPr="00784C54">
              <w:rPr>
                <w:rFonts w:asciiTheme="majorBidi" w:hAnsiTheme="majorBidi" w:cstheme="majorBidi"/>
                <w:sz w:val="24"/>
                <w:szCs w:val="24"/>
              </w:rPr>
              <w:t xml:space="preserve">bude </w:t>
            </w:r>
            <w:r>
              <w:rPr>
                <w:rFonts w:asciiTheme="majorBidi" w:hAnsiTheme="majorBidi" w:cstheme="majorBidi"/>
                <w:sz w:val="24"/>
                <w:szCs w:val="24"/>
              </w:rPr>
              <w:t xml:space="preserve">v kap. 1.4 </w:t>
            </w:r>
            <w:r w:rsidR="00025CE9" w:rsidRPr="00784C54">
              <w:rPr>
                <w:rFonts w:asciiTheme="majorBidi" w:hAnsiTheme="majorBidi" w:cstheme="majorBidi"/>
                <w:sz w:val="24"/>
                <w:szCs w:val="24"/>
              </w:rPr>
              <w:t>doplněna</w:t>
            </w:r>
            <w:r w:rsidR="00C238E2">
              <w:rPr>
                <w:rFonts w:asciiTheme="majorBidi" w:hAnsiTheme="majorBidi" w:cstheme="majorBidi"/>
                <w:sz w:val="24"/>
                <w:szCs w:val="24"/>
              </w:rPr>
              <w:t xml:space="preserve"> (viz též ZZ RIA)</w:t>
            </w:r>
            <w:r w:rsidR="00025CE9" w:rsidRPr="00784C54">
              <w:rPr>
                <w:rFonts w:asciiTheme="majorBidi" w:hAnsiTheme="majorBidi" w:cstheme="majorBidi"/>
                <w:sz w:val="24"/>
                <w:szCs w:val="24"/>
              </w:rPr>
              <w:t xml:space="preserve">. </w:t>
            </w:r>
          </w:p>
          <w:p w:rsidR="00F56EE7" w:rsidRPr="00F56EE7" w:rsidRDefault="00F56EE7" w:rsidP="000B66DD">
            <w:pPr>
              <w:jc w:val="both"/>
              <w:rPr>
                <w:rFonts w:asciiTheme="majorBidi" w:hAnsiTheme="majorBidi" w:cstheme="majorBidi"/>
                <w:i/>
                <w:sz w:val="16"/>
                <w:szCs w:val="16"/>
              </w:rPr>
            </w:pPr>
          </w:p>
          <w:p w:rsidR="00611B5C" w:rsidRDefault="00C238E2" w:rsidP="00611B5C">
            <w:pPr>
              <w:jc w:val="both"/>
              <w:rPr>
                <w:rFonts w:asciiTheme="majorBidi" w:hAnsiTheme="majorBidi" w:cstheme="majorBidi"/>
                <w:bCs/>
                <w:sz w:val="24"/>
                <w:szCs w:val="24"/>
              </w:rPr>
            </w:pPr>
            <w:r>
              <w:rPr>
                <w:rFonts w:asciiTheme="majorBidi" w:hAnsiTheme="majorBidi" w:cstheme="majorBidi"/>
                <w:bCs/>
                <w:sz w:val="24"/>
                <w:szCs w:val="24"/>
              </w:rPr>
              <w:t>O</w:t>
            </w:r>
            <w:r w:rsidR="00611B5C">
              <w:rPr>
                <w:rFonts w:asciiTheme="majorBidi" w:hAnsiTheme="majorBidi" w:cstheme="majorBidi"/>
                <w:bCs/>
                <w:sz w:val="24"/>
                <w:szCs w:val="24"/>
              </w:rPr>
              <w:t> </w:t>
            </w:r>
            <w:r w:rsidR="00611B5C" w:rsidRPr="00F56EE7">
              <w:rPr>
                <w:rFonts w:asciiTheme="majorBidi" w:hAnsiTheme="majorBidi" w:cstheme="majorBidi"/>
                <w:bCs/>
                <w:sz w:val="24"/>
                <w:szCs w:val="24"/>
              </w:rPr>
              <w:t xml:space="preserve">smluvní strany nerealizovaných či odsunutých projektů či dodavatele příslušné techniky se </w:t>
            </w:r>
            <w:r w:rsidR="00AF2E8B">
              <w:rPr>
                <w:rFonts w:asciiTheme="majorBidi" w:hAnsiTheme="majorBidi" w:cstheme="majorBidi"/>
                <w:bCs/>
                <w:sz w:val="24"/>
                <w:szCs w:val="24"/>
              </w:rPr>
              <w:t xml:space="preserve">v zásadě </w:t>
            </w:r>
            <w:r w:rsidR="00611B5C">
              <w:rPr>
                <w:rFonts w:asciiTheme="majorBidi" w:hAnsiTheme="majorBidi" w:cstheme="majorBidi"/>
                <w:bCs/>
                <w:sz w:val="24"/>
                <w:szCs w:val="24"/>
              </w:rPr>
              <w:t>ne</w:t>
            </w:r>
            <w:r w:rsidR="00611B5C" w:rsidRPr="00F56EE7">
              <w:rPr>
                <w:rFonts w:asciiTheme="majorBidi" w:hAnsiTheme="majorBidi" w:cstheme="majorBidi"/>
                <w:bCs/>
                <w:sz w:val="24"/>
                <w:szCs w:val="24"/>
              </w:rPr>
              <w:t>jedn</w:t>
            </w:r>
            <w:r w:rsidR="00611B5C">
              <w:rPr>
                <w:rFonts w:asciiTheme="majorBidi" w:hAnsiTheme="majorBidi" w:cstheme="majorBidi"/>
                <w:bCs/>
                <w:sz w:val="24"/>
                <w:szCs w:val="24"/>
              </w:rPr>
              <w:t>á</w:t>
            </w:r>
            <w:r w:rsidR="00611B5C" w:rsidRPr="00F56EE7">
              <w:rPr>
                <w:rFonts w:asciiTheme="majorBidi" w:hAnsiTheme="majorBidi" w:cstheme="majorBidi"/>
                <w:bCs/>
                <w:sz w:val="24"/>
                <w:szCs w:val="24"/>
              </w:rPr>
              <w:t xml:space="preserve"> (</w:t>
            </w:r>
            <w:r w:rsidR="00AF2E8B">
              <w:rPr>
                <w:rFonts w:asciiTheme="majorBidi" w:hAnsiTheme="majorBidi" w:cstheme="majorBidi"/>
                <w:bCs/>
                <w:sz w:val="24"/>
                <w:szCs w:val="24"/>
              </w:rPr>
              <w:t>tyto</w:t>
            </w:r>
            <w:r w:rsidR="00611B5C" w:rsidRPr="00462FDA">
              <w:rPr>
                <w:rFonts w:asciiTheme="majorBidi" w:hAnsiTheme="majorBidi" w:cstheme="majorBidi"/>
                <w:bCs/>
                <w:sz w:val="24"/>
                <w:szCs w:val="24"/>
              </w:rPr>
              <w:t xml:space="preserve"> projekty spadají především do</w:t>
            </w:r>
            <w:r w:rsidR="00611B5C">
              <w:rPr>
                <w:rFonts w:asciiTheme="majorBidi" w:hAnsiTheme="majorBidi" w:cstheme="majorBidi"/>
                <w:bCs/>
                <w:sz w:val="24"/>
                <w:szCs w:val="24"/>
              </w:rPr>
              <w:t> </w:t>
            </w:r>
            <w:r w:rsidR="00611B5C" w:rsidRPr="00462FDA">
              <w:rPr>
                <w:rFonts w:asciiTheme="majorBidi" w:hAnsiTheme="majorBidi" w:cstheme="majorBidi"/>
                <w:bCs/>
                <w:sz w:val="24"/>
                <w:szCs w:val="24"/>
              </w:rPr>
              <w:t>fáze rozpočtového procesu před</w:t>
            </w:r>
            <w:r w:rsidR="00611B5C">
              <w:rPr>
                <w:rFonts w:asciiTheme="majorBidi" w:hAnsiTheme="majorBidi" w:cstheme="majorBidi"/>
                <w:bCs/>
                <w:sz w:val="24"/>
                <w:szCs w:val="24"/>
              </w:rPr>
              <w:t> </w:t>
            </w:r>
            <w:r w:rsidR="00AF2E8B">
              <w:rPr>
                <w:rFonts w:asciiTheme="majorBidi" w:hAnsiTheme="majorBidi" w:cstheme="majorBidi"/>
                <w:bCs/>
                <w:sz w:val="24"/>
                <w:szCs w:val="24"/>
              </w:rPr>
              <w:t>uzavřením smlouvy</w:t>
            </w:r>
            <w:r w:rsidR="00611B5C" w:rsidRPr="00F56EE7">
              <w:rPr>
                <w:rFonts w:asciiTheme="majorBidi" w:hAnsiTheme="majorBidi" w:cstheme="majorBidi"/>
                <w:bCs/>
                <w:sz w:val="24"/>
                <w:szCs w:val="24"/>
              </w:rPr>
              <w:t>), o</w:t>
            </w:r>
            <w:r w:rsidR="00AF2E8B">
              <w:rPr>
                <w:rFonts w:asciiTheme="majorBidi" w:hAnsiTheme="majorBidi" w:cstheme="majorBidi"/>
                <w:bCs/>
                <w:sz w:val="24"/>
                <w:szCs w:val="24"/>
              </w:rPr>
              <w:t> Armádu České republiky též ne</w:t>
            </w:r>
            <w:r w:rsidR="00611B5C" w:rsidRPr="00F56EE7">
              <w:rPr>
                <w:rFonts w:asciiTheme="majorBidi" w:hAnsiTheme="majorBidi" w:cstheme="majorBidi"/>
                <w:bCs/>
                <w:sz w:val="24"/>
                <w:szCs w:val="24"/>
              </w:rPr>
              <w:t>, neboť normativn</w:t>
            </w:r>
            <w:r w:rsidR="00AF2E8B">
              <w:rPr>
                <w:rFonts w:asciiTheme="majorBidi" w:hAnsiTheme="majorBidi" w:cstheme="majorBidi"/>
                <w:bCs/>
                <w:sz w:val="24"/>
                <w:szCs w:val="24"/>
              </w:rPr>
              <w:t>í regulace směřuje ve prospěch</w:t>
            </w:r>
            <w:r w:rsidR="00611B5C" w:rsidRPr="00F56EE7">
              <w:rPr>
                <w:rFonts w:asciiTheme="majorBidi" w:hAnsiTheme="majorBidi" w:cstheme="majorBidi"/>
                <w:bCs/>
                <w:sz w:val="24"/>
                <w:szCs w:val="24"/>
              </w:rPr>
              <w:t xml:space="preserve"> armády a tím zároveň ve prospěch celé České republiky. </w:t>
            </w:r>
          </w:p>
          <w:p w:rsidR="00991E95" w:rsidRPr="00DE5303" w:rsidRDefault="00AF2E8B" w:rsidP="00611B5C">
            <w:pPr>
              <w:jc w:val="both"/>
              <w:rPr>
                <w:rFonts w:asciiTheme="majorBidi" w:hAnsiTheme="majorBidi" w:cstheme="majorBidi"/>
                <w:sz w:val="24"/>
                <w:szCs w:val="24"/>
                <w:lang w:eastAsia="x-none"/>
              </w:rPr>
            </w:pPr>
            <w:r>
              <w:rPr>
                <w:rFonts w:asciiTheme="majorBidi" w:hAnsiTheme="majorBidi" w:cstheme="majorBidi"/>
                <w:sz w:val="24"/>
                <w:szCs w:val="24"/>
                <w:lang w:eastAsia="x-none"/>
              </w:rPr>
              <w:lastRenderedPageBreak/>
              <w:t>Pokud jde o přínosy</w:t>
            </w:r>
            <w:r w:rsidR="00611B5C" w:rsidRPr="00DE5303">
              <w:rPr>
                <w:rFonts w:asciiTheme="majorBidi" w:hAnsiTheme="majorBidi" w:cstheme="majorBidi"/>
                <w:sz w:val="24"/>
                <w:szCs w:val="24"/>
                <w:lang w:eastAsia="x-none"/>
              </w:rPr>
              <w:t xml:space="preserve"> lze uvést, že </w:t>
            </w:r>
            <w:r w:rsidRPr="00DE5303">
              <w:rPr>
                <w:rFonts w:asciiTheme="majorBidi" w:hAnsiTheme="majorBidi" w:cstheme="majorBidi"/>
                <w:sz w:val="24"/>
                <w:szCs w:val="24"/>
                <w:lang w:eastAsia="x-none"/>
              </w:rPr>
              <w:t>dopadá</w:t>
            </w:r>
            <w:r>
              <w:rPr>
                <w:rFonts w:asciiTheme="majorBidi" w:hAnsiTheme="majorBidi" w:cstheme="majorBidi"/>
                <w:sz w:val="24"/>
                <w:szCs w:val="24"/>
                <w:lang w:eastAsia="x-none"/>
              </w:rPr>
              <w:t>-li</w:t>
            </w:r>
            <w:r w:rsidRPr="00DE5303">
              <w:rPr>
                <w:rFonts w:asciiTheme="majorBidi" w:hAnsiTheme="majorBidi" w:cstheme="majorBidi"/>
                <w:sz w:val="24"/>
                <w:szCs w:val="24"/>
                <w:lang w:eastAsia="x-none"/>
              </w:rPr>
              <w:t xml:space="preserve"> </w:t>
            </w:r>
            <w:r>
              <w:rPr>
                <w:rFonts w:asciiTheme="majorBidi" w:hAnsiTheme="majorBidi" w:cstheme="majorBidi"/>
                <w:sz w:val="24"/>
                <w:szCs w:val="24"/>
                <w:lang w:eastAsia="x-none"/>
              </w:rPr>
              <w:t xml:space="preserve">z </w:t>
            </w:r>
            <w:r w:rsidR="00611B5C" w:rsidRPr="00DE5303">
              <w:rPr>
                <w:rFonts w:asciiTheme="majorBidi" w:hAnsiTheme="majorBidi" w:cstheme="majorBidi"/>
                <w:sz w:val="24"/>
                <w:szCs w:val="24"/>
                <w:lang w:eastAsia="x-none"/>
              </w:rPr>
              <w:t>akvizičního rozpočtu Ministerstva obrany do českého průmyslu nejméně 61 %</w:t>
            </w:r>
            <w:r>
              <w:rPr>
                <w:rFonts w:asciiTheme="majorBidi" w:hAnsiTheme="majorBidi" w:cstheme="majorBidi"/>
                <w:sz w:val="24"/>
                <w:szCs w:val="24"/>
                <w:lang w:eastAsia="x-none"/>
              </w:rPr>
              <w:t>, pak v</w:t>
            </w:r>
            <w:r w:rsidR="00611B5C" w:rsidRPr="00DE5303">
              <w:rPr>
                <w:rFonts w:asciiTheme="majorBidi" w:hAnsiTheme="majorBidi" w:cstheme="majorBidi"/>
                <w:sz w:val="24"/>
                <w:szCs w:val="24"/>
                <w:lang w:eastAsia="x-none"/>
              </w:rPr>
              <w:t> případě stabilního rozpočtování 2% HDP lze</w:t>
            </w:r>
            <w:r>
              <w:rPr>
                <w:rFonts w:asciiTheme="majorBidi" w:hAnsiTheme="majorBidi" w:cstheme="majorBidi"/>
                <w:sz w:val="24"/>
                <w:szCs w:val="24"/>
                <w:lang w:eastAsia="x-none"/>
              </w:rPr>
              <w:t> </w:t>
            </w:r>
            <w:r w:rsidR="00611B5C" w:rsidRPr="00DE5303">
              <w:rPr>
                <w:rFonts w:asciiTheme="majorBidi" w:hAnsiTheme="majorBidi" w:cstheme="majorBidi"/>
                <w:sz w:val="24"/>
                <w:szCs w:val="24"/>
                <w:lang w:eastAsia="x-none"/>
              </w:rPr>
              <w:t>dovodit, že cca 44 mld. Kč ročně bude budoucí příležitostí pro</w:t>
            </w:r>
            <w:r>
              <w:rPr>
                <w:rFonts w:asciiTheme="majorBidi" w:hAnsiTheme="majorBidi" w:cstheme="majorBidi"/>
                <w:sz w:val="24"/>
                <w:szCs w:val="24"/>
                <w:lang w:eastAsia="x-none"/>
              </w:rPr>
              <w:t> </w:t>
            </w:r>
            <w:r w:rsidR="00611B5C" w:rsidRPr="00DE5303">
              <w:rPr>
                <w:rFonts w:asciiTheme="majorBidi" w:hAnsiTheme="majorBidi" w:cstheme="majorBidi"/>
                <w:sz w:val="24"/>
                <w:szCs w:val="24"/>
                <w:lang w:eastAsia="x-none"/>
              </w:rPr>
              <w:t>český obranný, ale i další průmysl (dodavatele techniky, náhradních dílů, materiálu pro vybavení vojáků nebo zbraňových systémů).</w:t>
            </w:r>
          </w:p>
          <w:p w:rsidR="00F56EE7" w:rsidRPr="00F56EE7" w:rsidRDefault="00F56EE7" w:rsidP="00F56EE7">
            <w:pPr>
              <w:jc w:val="both"/>
              <w:rPr>
                <w:rFonts w:asciiTheme="majorBidi" w:hAnsiTheme="majorBidi" w:cstheme="majorBidi"/>
                <w:i/>
                <w:sz w:val="16"/>
                <w:szCs w:val="16"/>
              </w:rPr>
            </w:pPr>
          </w:p>
        </w:tc>
      </w:tr>
      <w:tr w:rsidR="002804B2" w:rsidRPr="005422AF" w:rsidTr="00D05453">
        <w:trPr>
          <w:trHeight w:val="416"/>
        </w:trPr>
        <w:tc>
          <w:tcPr>
            <w:tcW w:w="779" w:type="dxa"/>
          </w:tcPr>
          <w:p w:rsidR="002804B2" w:rsidRDefault="002804B2" w:rsidP="00B469B8">
            <w:pPr>
              <w:jc w:val="center"/>
              <w:rPr>
                <w:rFonts w:asciiTheme="majorBidi" w:hAnsiTheme="majorBidi" w:cstheme="majorBidi"/>
                <w:sz w:val="24"/>
                <w:szCs w:val="24"/>
              </w:rPr>
            </w:pPr>
            <w:r w:rsidRPr="00F56EE7">
              <w:rPr>
                <w:rFonts w:asciiTheme="majorBidi" w:hAnsiTheme="majorBidi" w:cstheme="majorBidi"/>
                <w:sz w:val="24"/>
                <w:szCs w:val="24"/>
              </w:rPr>
              <w:lastRenderedPageBreak/>
              <w:t>25.</w:t>
            </w:r>
          </w:p>
        </w:tc>
        <w:tc>
          <w:tcPr>
            <w:tcW w:w="1626" w:type="dxa"/>
          </w:tcPr>
          <w:p w:rsidR="002804B2" w:rsidRDefault="002804B2" w:rsidP="00B469B8">
            <w:pPr>
              <w:jc w:val="center"/>
              <w:rPr>
                <w:rFonts w:asciiTheme="majorBidi" w:hAnsiTheme="majorBidi" w:cstheme="majorBidi"/>
                <w:sz w:val="24"/>
                <w:szCs w:val="24"/>
              </w:rPr>
            </w:pPr>
          </w:p>
        </w:tc>
        <w:tc>
          <w:tcPr>
            <w:tcW w:w="5644" w:type="dxa"/>
          </w:tcPr>
          <w:p w:rsidR="002804B2" w:rsidRDefault="002804B2" w:rsidP="002804B2">
            <w:pPr>
              <w:autoSpaceDE w:val="0"/>
              <w:autoSpaceDN w:val="0"/>
              <w:adjustRightInd w:val="0"/>
              <w:jc w:val="both"/>
              <w:rPr>
                <w:b/>
                <w:color w:val="000000"/>
                <w:spacing w:val="-6"/>
                <w:sz w:val="24"/>
                <w:szCs w:val="24"/>
              </w:rPr>
            </w:pPr>
            <w:r>
              <w:rPr>
                <w:rFonts w:asciiTheme="majorBidi" w:hAnsiTheme="majorBidi" w:cstheme="majorBidi"/>
                <w:sz w:val="24"/>
                <w:szCs w:val="24"/>
                <w:u w:val="single"/>
              </w:rPr>
              <w:t>Doporučující připomínka</w:t>
            </w:r>
          </w:p>
          <w:p w:rsidR="002804B2" w:rsidRDefault="002804B2" w:rsidP="002804B2">
            <w:pPr>
              <w:autoSpaceDE w:val="0"/>
              <w:autoSpaceDN w:val="0"/>
              <w:adjustRightInd w:val="0"/>
              <w:jc w:val="both"/>
              <w:rPr>
                <w:b/>
                <w:bCs/>
                <w:spacing w:val="-2"/>
                <w:sz w:val="24"/>
                <w:szCs w:val="24"/>
              </w:rPr>
            </w:pPr>
            <w:r>
              <w:rPr>
                <w:b/>
                <w:color w:val="000000"/>
                <w:spacing w:val="-6"/>
                <w:sz w:val="24"/>
                <w:szCs w:val="24"/>
              </w:rPr>
              <w:t>K</w:t>
            </w:r>
            <w:r w:rsidRPr="00677851">
              <w:rPr>
                <w:b/>
                <w:color w:val="000000"/>
                <w:spacing w:val="-6"/>
                <w:sz w:val="24"/>
                <w:szCs w:val="24"/>
              </w:rPr>
              <w:t> Závěrečné zprávě hodnocení dopadů regulace</w:t>
            </w:r>
          </w:p>
          <w:p w:rsidR="002804B2" w:rsidRDefault="002804B2" w:rsidP="002804B2">
            <w:pPr>
              <w:autoSpaceDE w:val="0"/>
              <w:autoSpaceDN w:val="0"/>
              <w:adjustRightInd w:val="0"/>
              <w:jc w:val="both"/>
              <w:rPr>
                <w:b/>
                <w:bCs/>
                <w:spacing w:val="-2"/>
                <w:sz w:val="24"/>
                <w:szCs w:val="24"/>
              </w:rPr>
            </w:pPr>
            <w:r w:rsidRPr="00677851">
              <w:rPr>
                <w:b/>
                <w:bCs/>
                <w:spacing w:val="-2"/>
                <w:sz w:val="24"/>
                <w:szCs w:val="24"/>
              </w:rPr>
              <w:t>K 3. Vyhodnocení nákladů a přínosů</w:t>
            </w:r>
          </w:p>
          <w:p w:rsidR="009968E6" w:rsidRPr="009968E6" w:rsidRDefault="009968E6" w:rsidP="002804B2">
            <w:pPr>
              <w:autoSpaceDE w:val="0"/>
              <w:autoSpaceDN w:val="0"/>
              <w:adjustRightInd w:val="0"/>
              <w:jc w:val="both"/>
              <w:rPr>
                <w:b/>
                <w:bCs/>
                <w:spacing w:val="-2"/>
                <w:sz w:val="16"/>
                <w:szCs w:val="16"/>
              </w:rPr>
            </w:pPr>
          </w:p>
          <w:p w:rsidR="002804B2" w:rsidRDefault="002804B2" w:rsidP="002804B2">
            <w:pPr>
              <w:autoSpaceDE w:val="0"/>
              <w:autoSpaceDN w:val="0"/>
              <w:adjustRightInd w:val="0"/>
              <w:jc w:val="both"/>
              <w:rPr>
                <w:bCs/>
                <w:spacing w:val="-2"/>
                <w:sz w:val="24"/>
                <w:szCs w:val="24"/>
              </w:rPr>
            </w:pPr>
            <w:r w:rsidRPr="00677851">
              <w:rPr>
                <w:bCs/>
                <w:spacing w:val="-2"/>
                <w:sz w:val="24"/>
                <w:szCs w:val="24"/>
              </w:rPr>
              <w:t>Doporučujeme strukturovat uvedený text tak, aby odpovídal Obecným zásadám pro RIA (doplnit názvy pasáží: Identifikace nákladů a přínosů, Náklady, Přínosy). Také doporučujeme upřesnit, kdy, kým, jakou formou bylo politické rozhodnutí přijato.</w:t>
            </w:r>
          </w:p>
          <w:p w:rsidR="00F56EE7" w:rsidRPr="00F56EE7" w:rsidRDefault="00F56EE7" w:rsidP="002804B2">
            <w:pPr>
              <w:autoSpaceDE w:val="0"/>
              <w:autoSpaceDN w:val="0"/>
              <w:adjustRightInd w:val="0"/>
              <w:jc w:val="both"/>
              <w:rPr>
                <w:rFonts w:asciiTheme="majorBidi" w:hAnsiTheme="majorBidi" w:cstheme="majorBidi"/>
                <w:sz w:val="16"/>
                <w:szCs w:val="16"/>
                <w:u w:val="single"/>
              </w:rPr>
            </w:pPr>
          </w:p>
        </w:tc>
        <w:tc>
          <w:tcPr>
            <w:tcW w:w="6095" w:type="dxa"/>
          </w:tcPr>
          <w:p w:rsidR="00D87060" w:rsidRDefault="00DF3C97" w:rsidP="00B469B8">
            <w:pPr>
              <w:jc w:val="both"/>
              <w:rPr>
                <w:rFonts w:asciiTheme="majorBidi" w:hAnsiTheme="majorBidi" w:cstheme="majorBidi"/>
                <w:b/>
                <w:sz w:val="24"/>
                <w:szCs w:val="24"/>
              </w:rPr>
            </w:pPr>
            <w:r>
              <w:rPr>
                <w:rFonts w:asciiTheme="majorBidi" w:hAnsiTheme="majorBidi" w:cstheme="majorBidi"/>
                <w:b/>
                <w:sz w:val="24"/>
                <w:szCs w:val="24"/>
              </w:rPr>
              <w:t>A</w:t>
            </w:r>
            <w:r w:rsidR="00C6124A">
              <w:rPr>
                <w:rFonts w:asciiTheme="majorBidi" w:hAnsiTheme="majorBidi" w:cstheme="majorBidi"/>
                <w:b/>
                <w:sz w:val="24"/>
                <w:szCs w:val="24"/>
              </w:rPr>
              <w:t>kceptováno</w:t>
            </w:r>
            <w:r w:rsidR="00B716AB">
              <w:rPr>
                <w:rFonts w:asciiTheme="majorBidi" w:hAnsiTheme="majorBidi" w:cstheme="majorBidi"/>
                <w:b/>
                <w:sz w:val="24"/>
                <w:szCs w:val="24"/>
              </w:rPr>
              <w:t>.</w:t>
            </w:r>
            <w:r>
              <w:rPr>
                <w:rFonts w:asciiTheme="majorBidi" w:hAnsiTheme="majorBidi" w:cstheme="majorBidi"/>
                <w:b/>
                <w:sz w:val="24"/>
                <w:szCs w:val="24"/>
              </w:rPr>
              <w:t xml:space="preserve"> </w:t>
            </w:r>
          </w:p>
          <w:p w:rsidR="0097678C" w:rsidRPr="0097678C" w:rsidRDefault="0097678C" w:rsidP="00B469B8">
            <w:pPr>
              <w:jc w:val="both"/>
              <w:rPr>
                <w:rFonts w:asciiTheme="majorBidi" w:hAnsiTheme="majorBidi" w:cstheme="majorBidi"/>
                <w:b/>
                <w:sz w:val="16"/>
                <w:szCs w:val="16"/>
              </w:rPr>
            </w:pPr>
          </w:p>
          <w:p w:rsidR="003B0832" w:rsidRDefault="00DF3C97" w:rsidP="00B469B8">
            <w:pPr>
              <w:jc w:val="both"/>
              <w:rPr>
                <w:rFonts w:asciiTheme="majorBidi" w:hAnsiTheme="majorBidi" w:cstheme="majorBidi"/>
                <w:i/>
                <w:sz w:val="24"/>
                <w:szCs w:val="24"/>
              </w:rPr>
            </w:pPr>
            <w:r>
              <w:rPr>
                <w:sz w:val="24"/>
                <w:szCs w:val="24"/>
              </w:rPr>
              <w:t>Závěrečná</w:t>
            </w:r>
            <w:r w:rsidRPr="00106F0D">
              <w:rPr>
                <w:sz w:val="24"/>
                <w:szCs w:val="24"/>
              </w:rPr>
              <w:t xml:space="preserve"> zpráv</w:t>
            </w:r>
            <w:r>
              <w:rPr>
                <w:sz w:val="24"/>
                <w:szCs w:val="24"/>
              </w:rPr>
              <w:t xml:space="preserve">a z hodnocení dopadů </w:t>
            </w:r>
            <w:r w:rsidRPr="00DE4474">
              <w:rPr>
                <w:sz w:val="24"/>
                <w:szCs w:val="24"/>
              </w:rPr>
              <w:t xml:space="preserve">regulace </w:t>
            </w:r>
            <w:r w:rsidR="00DE4474" w:rsidRPr="00DE4474">
              <w:rPr>
                <w:rFonts w:asciiTheme="majorBidi" w:hAnsiTheme="majorBidi" w:cstheme="majorBidi"/>
                <w:sz w:val="24"/>
                <w:szCs w:val="24"/>
              </w:rPr>
              <w:t>bude</w:t>
            </w:r>
            <w:r w:rsidR="00DE4474" w:rsidRPr="00DE4474">
              <w:rPr>
                <w:sz w:val="24"/>
                <w:szCs w:val="24"/>
              </w:rPr>
              <w:t xml:space="preserve"> v </w:t>
            </w:r>
            <w:r w:rsidRPr="00DE4474">
              <w:rPr>
                <w:sz w:val="24"/>
                <w:szCs w:val="24"/>
              </w:rPr>
              <w:t xml:space="preserve">kap. </w:t>
            </w:r>
            <w:r w:rsidR="00DE4474" w:rsidRPr="00DE4474">
              <w:rPr>
                <w:sz w:val="24"/>
                <w:szCs w:val="24"/>
              </w:rPr>
              <w:t xml:space="preserve">3 </w:t>
            </w:r>
            <w:r w:rsidR="00F56EE7">
              <w:rPr>
                <w:rFonts w:asciiTheme="majorBidi" w:hAnsiTheme="majorBidi" w:cstheme="majorBidi"/>
                <w:sz w:val="24"/>
                <w:szCs w:val="24"/>
              </w:rPr>
              <w:t>uprave</w:t>
            </w:r>
            <w:r w:rsidR="00DE4474" w:rsidRPr="00DE4474">
              <w:rPr>
                <w:rFonts w:asciiTheme="majorBidi" w:hAnsiTheme="majorBidi" w:cstheme="majorBidi"/>
                <w:sz w:val="24"/>
                <w:szCs w:val="24"/>
              </w:rPr>
              <w:t>na</w:t>
            </w:r>
            <w:r w:rsidRPr="00DE4474">
              <w:rPr>
                <w:sz w:val="24"/>
                <w:szCs w:val="24"/>
              </w:rPr>
              <w:t>)</w:t>
            </w:r>
          </w:p>
          <w:p w:rsidR="00D87060" w:rsidRPr="0050354B" w:rsidRDefault="00D87060" w:rsidP="0008301D">
            <w:pPr>
              <w:jc w:val="both"/>
              <w:rPr>
                <w:rFonts w:asciiTheme="majorBidi" w:hAnsiTheme="majorBidi" w:cstheme="majorBidi"/>
                <w:i/>
                <w:sz w:val="24"/>
                <w:szCs w:val="24"/>
              </w:rPr>
            </w:pPr>
          </w:p>
        </w:tc>
      </w:tr>
      <w:tr w:rsidR="00B469B8" w:rsidRPr="005422AF" w:rsidTr="00D05453">
        <w:trPr>
          <w:trHeight w:val="416"/>
        </w:trPr>
        <w:tc>
          <w:tcPr>
            <w:tcW w:w="779" w:type="dxa"/>
          </w:tcPr>
          <w:p w:rsidR="00B469B8" w:rsidRDefault="00B469B8" w:rsidP="002804B2">
            <w:pPr>
              <w:jc w:val="center"/>
              <w:rPr>
                <w:rFonts w:asciiTheme="majorBidi" w:hAnsiTheme="majorBidi" w:cstheme="majorBidi"/>
                <w:sz w:val="24"/>
                <w:szCs w:val="24"/>
              </w:rPr>
            </w:pPr>
            <w:r>
              <w:rPr>
                <w:rFonts w:asciiTheme="majorBidi" w:hAnsiTheme="majorBidi" w:cstheme="majorBidi"/>
                <w:sz w:val="24"/>
                <w:szCs w:val="24"/>
              </w:rPr>
              <w:t>2</w:t>
            </w:r>
            <w:r w:rsidR="002804B2">
              <w:rPr>
                <w:rFonts w:asciiTheme="majorBidi" w:hAnsiTheme="majorBidi" w:cstheme="majorBidi"/>
                <w:sz w:val="24"/>
                <w:szCs w:val="24"/>
              </w:rPr>
              <w:t>6</w:t>
            </w:r>
            <w:r>
              <w:rPr>
                <w:rFonts w:asciiTheme="majorBidi" w:hAnsiTheme="majorBidi" w:cstheme="majorBidi"/>
                <w:sz w:val="24"/>
                <w:szCs w:val="24"/>
              </w:rPr>
              <w:t>.</w:t>
            </w:r>
          </w:p>
        </w:tc>
        <w:tc>
          <w:tcPr>
            <w:tcW w:w="1626" w:type="dxa"/>
          </w:tcPr>
          <w:p w:rsidR="00B469B8" w:rsidRDefault="00E213BF" w:rsidP="00B469B8">
            <w:pPr>
              <w:jc w:val="center"/>
              <w:rPr>
                <w:rFonts w:asciiTheme="majorBidi" w:hAnsiTheme="majorBidi" w:cstheme="majorBidi"/>
                <w:sz w:val="24"/>
                <w:szCs w:val="24"/>
              </w:rPr>
            </w:pPr>
            <w:proofErr w:type="spellStart"/>
            <w:r>
              <w:rPr>
                <w:rFonts w:asciiTheme="majorBidi" w:hAnsiTheme="majorBidi" w:cstheme="majorBidi"/>
                <w:sz w:val="24"/>
                <w:szCs w:val="24"/>
              </w:rPr>
              <w:t>MZ</w:t>
            </w:r>
            <w:r w:rsidR="00D05453">
              <w:rPr>
                <w:rFonts w:asciiTheme="majorBidi" w:hAnsiTheme="majorBidi" w:cstheme="majorBidi"/>
                <w:sz w:val="24"/>
                <w:szCs w:val="24"/>
              </w:rPr>
              <w:t>e</w:t>
            </w:r>
            <w:proofErr w:type="spellEnd"/>
          </w:p>
        </w:tc>
        <w:tc>
          <w:tcPr>
            <w:tcW w:w="5644" w:type="dxa"/>
          </w:tcPr>
          <w:p w:rsidR="00E213BF" w:rsidRPr="00E213BF" w:rsidRDefault="00E213BF" w:rsidP="00E213BF">
            <w:pPr>
              <w:tabs>
                <w:tab w:val="left" w:pos="0"/>
              </w:tabs>
              <w:overflowPunct w:val="0"/>
              <w:autoSpaceDE w:val="0"/>
              <w:autoSpaceDN w:val="0"/>
              <w:adjustRightInd w:val="0"/>
              <w:jc w:val="both"/>
              <w:textAlignment w:val="baseline"/>
              <w:rPr>
                <w:bCs/>
                <w:sz w:val="24"/>
                <w:szCs w:val="24"/>
              </w:rPr>
            </w:pPr>
            <w:r>
              <w:rPr>
                <w:rFonts w:asciiTheme="majorBidi" w:hAnsiTheme="majorBidi" w:cstheme="majorBidi"/>
                <w:sz w:val="24"/>
                <w:szCs w:val="24"/>
                <w:u w:val="single"/>
              </w:rPr>
              <w:t>Zásadní připomínka</w:t>
            </w:r>
          </w:p>
          <w:p w:rsidR="00E213BF" w:rsidRDefault="00E213BF" w:rsidP="00E213BF">
            <w:pPr>
              <w:tabs>
                <w:tab w:val="left" w:pos="0"/>
              </w:tabs>
              <w:overflowPunct w:val="0"/>
              <w:autoSpaceDE w:val="0"/>
              <w:autoSpaceDN w:val="0"/>
              <w:adjustRightInd w:val="0"/>
              <w:jc w:val="both"/>
              <w:textAlignment w:val="baseline"/>
              <w:rPr>
                <w:b/>
                <w:bCs/>
                <w:sz w:val="24"/>
                <w:szCs w:val="24"/>
              </w:rPr>
            </w:pPr>
            <w:r w:rsidRPr="00677851">
              <w:rPr>
                <w:b/>
                <w:bCs/>
                <w:sz w:val="24"/>
                <w:szCs w:val="24"/>
              </w:rPr>
              <w:t xml:space="preserve">K části druhé, </w:t>
            </w:r>
            <w:r w:rsidR="007765E0" w:rsidRPr="00677851">
              <w:rPr>
                <w:b/>
                <w:bCs/>
                <w:sz w:val="24"/>
                <w:szCs w:val="24"/>
              </w:rPr>
              <w:t>k novelizačnímu</w:t>
            </w:r>
            <w:r w:rsidRPr="00677851">
              <w:rPr>
                <w:b/>
                <w:bCs/>
                <w:sz w:val="24"/>
                <w:szCs w:val="24"/>
              </w:rPr>
              <w:t xml:space="preserve"> bod</w:t>
            </w:r>
            <w:r w:rsidR="007765E0" w:rsidRPr="00677851">
              <w:rPr>
                <w:b/>
                <w:bCs/>
                <w:sz w:val="24"/>
                <w:szCs w:val="24"/>
              </w:rPr>
              <w:t>u 1 a</w:t>
            </w:r>
            <w:r w:rsidRPr="00677851">
              <w:rPr>
                <w:b/>
                <w:bCs/>
                <w:sz w:val="24"/>
                <w:szCs w:val="24"/>
              </w:rPr>
              <w:t xml:space="preserve"> </w:t>
            </w:r>
            <w:r w:rsidR="00677851">
              <w:rPr>
                <w:b/>
                <w:bCs/>
                <w:sz w:val="24"/>
                <w:szCs w:val="24"/>
              </w:rPr>
              <w:t xml:space="preserve">k části třetí </w:t>
            </w:r>
            <w:r w:rsidRPr="00677851">
              <w:rPr>
                <w:b/>
                <w:bCs/>
                <w:sz w:val="24"/>
                <w:szCs w:val="24"/>
              </w:rPr>
              <w:t>§ 6:</w:t>
            </w:r>
          </w:p>
          <w:p w:rsidR="009968E6" w:rsidRPr="009968E6" w:rsidRDefault="009968E6" w:rsidP="00E213BF">
            <w:pPr>
              <w:tabs>
                <w:tab w:val="left" w:pos="0"/>
              </w:tabs>
              <w:overflowPunct w:val="0"/>
              <w:autoSpaceDE w:val="0"/>
              <w:autoSpaceDN w:val="0"/>
              <w:adjustRightInd w:val="0"/>
              <w:jc w:val="both"/>
              <w:textAlignment w:val="baseline"/>
              <w:rPr>
                <w:b/>
                <w:bCs/>
                <w:sz w:val="16"/>
                <w:szCs w:val="16"/>
              </w:rPr>
            </w:pPr>
          </w:p>
          <w:p w:rsidR="00E213BF" w:rsidRPr="00E213BF" w:rsidRDefault="00E213BF" w:rsidP="00E213BF">
            <w:pPr>
              <w:tabs>
                <w:tab w:val="left" w:pos="0"/>
              </w:tabs>
              <w:overflowPunct w:val="0"/>
              <w:autoSpaceDE w:val="0"/>
              <w:autoSpaceDN w:val="0"/>
              <w:adjustRightInd w:val="0"/>
              <w:jc w:val="both"/>
              <w:textAlignment w:val="baseline"/>
              <w:rPr>
                <w:bCs/>
                <w:sz w:val="24"/>
                <w:szCs w:val="24"/>
              </w:rPr>
            </w:pPr>
            <w:r w:rsidRPr="00E213BF">
              <w:rPr>
                <w:bCs/>
                <w:sz w:val="24"/>
                <w:szCs w:val="24"/>
              </w:rPr>
              <w:t>Návrh zákona má za cíl zejména zlepšit plánování a efektivní řízení výdajů na obranu státu, a proto je jeho součástí také návrh novely rozpočtových pravidel, jenž podle předkládací zprávy stanoví „</w:t>
            </w:r>
            <w:r w:rsidRPr="00E213BF">
              <w:rPr>
                <w:bCs/>
                <w:i/>
                <w:iCs/>
                <w:sz w:val="24"/>
                <w:szCs w:val="24"/>
              </w:rPr>
              <w:t xml:space="preserve">mechanismus, s jehož pomocí bude dána - prostřednictvím nově koncipované možnosti převést nevyčerpané výdaje určené na financování strategického projektu armády na obdobné jiné strategické projekty - cesta k </w:t>
            </w:r>
            <w:r w:rsidRPr="00E213BF">
              <w:rPr>
                <w:bCs/>
                <w:i/>
                <w:iCs/>
                <w:sz w:val="24"/>
                <w:szCs w:val="24"/>
                <w:u w:val="single"/>
              </w:rPr>
              <w:t>použití nespotřebovaných výdajů u strategických projektů armády napříč programy reprodukce majetku</w:t>
            </w:r>
            <w:r w:rsidRPr="00E213BF">
              <w:rPr>
                <w:bCs/>
                <w:i/>
                <w:iCs/>
                <w:sz w:val="24"/>
                <w:szCs w:val="24"/>
              </w:rPr>
              <w:t xml:space="preserve"> průběžně přes jednotlivé rozpočtové roky a tím i k dlouhodobému a efektivnímu financování modernizace armády</w:t>
            </w:r>
            <w:r w:rsidRPr="00E213BF">
              <w:rPr>
                <w:bCs/>
                <w:sz w:val="24"/>
                <w:szCs w:val="24"/>
              </w:rPr>
              <w:t>“.</w:t>
            </w:r>
          </w:p>
          <w:p w:rsidR="00E213BF" w:rsidRPr="00E213BF" w:rsidRDefault="00E213BF" w:rsidP="00E213BF">
            <w:pPr>
              <w:tabs>
                <w:tab w:val="left" w:pos="0"/>
              </w:tabs>
              <w:overflowPunct w:val="0"/>
              <w:autoSpaceDE w:val="0"/>
              <w:autoSpaceDN w:val="0"/>
              <w:adjustRightInd w:val="0"/>
              <w:jc w:val="both"/>
              <w:textAlignment w:val="baseline"/>
              <w:rPr>
                <w:bCs/>
                <w:sz w:val="24"/>
                <w:szCs w:val="24"/>
              </w:rPr>
            </w:pPr>
            <w:r w:rsidRPr="00E213BF">
              <w:rPr>
                <w:bCs/>
                <w:sz w:val="24"/>
                <w:szCs w:val="24"/>
              </w:rPr>
              <w:lastRenderedPageBreak/>
              <w:t xml:space="preserve">S tímto cílem navrhované novely rozpočtových pravidel lze na základě předloženého odůvodnění souhlasit, nicméně součástí návrhu jsou i změny, které jdou </w:t>
            </w:r>
            <w:r w:rsidRPr="00E213BF">
              <w:rPr>
                <w:bCs/>
                <w:sz w:val="24"/>
                <w:szCs w:val="24"/>
                <w:u w:val="single"/>
              </w:rPr>
              <w:t>nad rámec oblasti financování strategických projektů armády</w:t>
            </w:r>
            <w:r w:rsidRPr="00E213BF">
              <w:rPr>
                <w:bCs/>
                <w:sz w:val="24"/>
                <w:szCs w:val="24"/>
              </w:rPr>
              <w:t xml:space="preserve">. V bodu 1 (a ve věcně souvisejícím přechodném ustanovení) </w:t>
            </w:r>
            <w:r w:rsidRPr="00E213BF">
              <w:rPr>
                <w:bCs/>
                <w:sz w:val="24"/>
                <w:szCs w:val="24"/>
                <w:u w:val="single"/>
              </w:rPr>
              <w:t>návrh stanoví, že mezi peněžní prostředky státní pokladny se nově zahrnují i peněžní prostředky na účtech státních podniků. S tímto návrhem zásadně nesouhlasíme</w:t>
            </w:r>
            <w:r w:rsidRPr="00E213BF">
              <w:rPr>
                <w:bCs/>
                <w:sz w:val="24"/>
                <w:szCs w:val="24"/>
              </w:rPr>
              <w:t>, a to z následujících důvodů:</w:t>
            </w:r>
          </w:p>
          <w:p w:rsidR="00E213BF" w:rsidRPr="00E213BF" w:rsidRDefault="00E213BF" w:rsidP="00E213BF">
            <w:pPr>
              <w:tabs>
                <w:tab w:val="left" w:pos="0"/>
              </w:tabs>
              <w:overflowPunct w:val="0"/>
              <w:autoSpaceDE w:val="0"/>
              <w:autoSpaceDN w:val="0"/>
              <w:adjustRightInd w:val="0"/>
              <w:jc w:val="both"/>
              <w:textAlignment w:val="baseline"/>
              <w:rPr>
                <w:bCs/>
                <w:sz w:val="24"/>
                <w:szCs w:val="24"/>
              </w:rPr>
            </w:pPr>
            <w:r w:rsidRPr="00E213BF">
              <w:rPr>
                <w:bCs/>
                <w:sz w:val="24"/>
                <w:szCs w:val="24"/>
              </w:rPr>
              <w:t>Zatímco návrh a přiložené materiály (předkládací zpráva, důvodová zpráva, RIA) obsahují detailní informace o jiných částech návrhu, zásadní změnu týkající se státních podniků komentuje pouze důvodová zpráva, a to ve své zvláštní části větou „</w:t>
            </w:r>
            <w:r w:rsidRPr="00E213BF">
              <w:rPr>
                <w:bCs/>
                <w:i/>
                <w:iCs/>
                <w:sz w:val="24"/>
                <w:szCs w:val="24"/>
              </w:rPr>
              <w:t>Účty podřízené státní podkladně budou muset mít po uplynutí přechodného období také státní podniky</w:t>
            </w:r>
            <w:r w:rsidRPr="00E213BF">
              <w:rPr>
                <w:bCs/>
                <w:sz w:val="24"/>
                <w:szCs w:val="24"/>
              </w:rPr>
              <w:t xml:space="preserve">.“, </w:t>
            </w:r>
            <w:r w:rsidRPr="00E213BF">
              <w:rPr>
                <w:bCs/>
                <w:sz w:val="24"/>
                <w:szCs w:val="24"/>
                <w:u w:val="single"/>
              </w:rPr>
              <w:t>přičemž v obecné části nejsou uvedeny důvody pro tuto změnu, odůvodnění nezbytnosti úpravy a nejsou ani řešeny důsledky, které tato změna bude pro státní podniky mít</w:t>
            </w:r>
            <w:r w:rsidRPr="00E213BF">
              <w:rPr>
                <w:bCs/>
                <w:sz w:val="24"/>
                <w:szCs w:val="24"/>
              </w:rPr>
              <w:t xml:space="preserve">. </w:t>
            </w:r>
          </w:p>
          <w:p w:rsidR="00E213BF" w:rsidRPr="00E213BF" w:rsidRDefault="00E213BF" w:rsidP="00E213BF">
            <w:pPr>
              <w:tabs>
                <w:tab w:val="left" w:pos="0"/>
              </w:tabs>
              <w:overflowPunct w:val="0"/>
              <w:autoSpaceDE w:val="0"/>
              <w:autoSpaceDN w:val="0"/>
              <w:adjustRightInd w:val="0"/>
              <w:jc w:val="both"/>
              <w:textAlignment w:val="baseline"/>
              <w:rPr>
                <w:bCs/>
                <w:sz w:val="24"/>
                <w:szCs w:val="24"/>
              </w:rPr>
            </w:pPr>
            <w:r w:rsidRPr="00E213BF">
              <w:rPr>
                <w:bCs/>
                <w:sz w:val="24"/>
                <w:szCs w:val="24"/>
              </w:rPr>
              <w:t xml:space="preserve">Lze se důvodně obávat, že </w:t>
            </w:r>
            <w:r w:rsidRPr="00E213BF">
              <w:rPr>
                <w:bCs/>
                <w:sz w:val="24"/>
                <w:szCs w:val="24"/>
                <w:u w:val="single"/>
              </w:rPr>
              <w:t>nový režim spočívající v zavedení povinnosti státních podniků vést peněžní prostředky na bankovních účtech podřízených státní pokladně bude pro</w:t>
            </w:r>
            <w:r w:rsidR="00DC51EF">
              <w:rPr>
                <w:bCs/>
                <w:sz w:val="24"/>
                <w:szCs w:val="24"/>
                <w:u w:val="single"/>
              </w:rPr>
              <w:t> </w:t>
            </w:r>
            <w:r w:rsidRPr="00E213BF">
              <w:rPr>
                <w:bCs/>
                <w:sz w:val="24"/>
                <w:szCs w:val="24"/>
                <w:u w:val="single"/>
              </w:rPr>
              <w:t>státní podniky znamenat výrazné omezení podnikatelských aktivit</w:t>
            </w:r>
            <w:r w:rsidRPr="00E213BF">
              <w:rPr>
                <w:bCs/>
                <w:sz w:val="24"/>
                <w:szCs w:val="24"/>
              </w:rPr>
              <w:t>, a mohl by mít negativní důsledky i</w:t>
            </w:r>
            <w:r w:rsidR="00DC51EF">
              <w:rPr>
                <w:bCs/>
                <w:sz w:val="24"/>
                <w:szCs w:val="24"/>
              </w:rPr>
              <w:t> </w:t>
            </w:r>
            <w:r w:rsidRPr="00E213BF">
              <w:rPr>
                <w:bCs/>
                <w:sz w:val="24"/>
                <w:szCs w:val="24"/>
              </w:rPr>
              <w:t xml:space="preserve">v rámci platebního styku v cizích měnách. </w:t>
            </w:r>
          </w:p>
          <w:p w:rsidR="00B469B8" w:rsidRPr="002B4D91" w:rsidRDefault="00E213BF" w:rsidP="00E213BF">
            <w:pPr>
              <w:tabs>
                <w:tab w:val="left" w:pos="0"/>
              </w:tabs>
              <w:overflowPunct w:val="0"/>
              <w:autoSpaceDE w:val="0"/>
              <w:autoSpaceDN w:val="0"/>
              <w:adjustRightInd w:val="0"/>
              <w:jc w:val="both"/>
              <w:textAlignment w:val="baseline"/>
              <w:rPr>
                <w:bCs/>
                <w:sz w:val="24"/>
                <w:szCs w:val="24"/>
              </w:rPr>
            </w:pPr>
            <w:r w:rsidRPr="00E213BF">
              <w:rPr>
                <w:bCs/>
                <w:sz w:val="24"/>
                <w:szCs w:val="24"/>
                <w:u w:val="single"/>
              </w:rPr>
              <w:t>S ohledem na výše uvedené požadujeme úpravu z návrhu novely rozpočtových pravidel vypustit.</w:t>
            </w:r>
          </w:p>
        </w:tc>
        <w:tc>
          <w:tcPr>
            <w:tcW w:w="6095" w:type="dxa"/>
          </w:tcPr>
          <w:p w:rsidR="009214E7" w:rsidRPr="00CA4827" w:rsidRDefault="00B716AB" w:rsidP="001A6B1D">
            <w:pPr>
              <w:jc w:val="both"/>
              <w:rPr>
                <w:rFonts w:asciiTheme="majorBidi" w:hAnsiTheme="majorBidi" w:cstheme="majorBidi"/>
                <w:b/>
                <w:sz w:val="24"/>
                <w:szCs w:val="24"/>
              </w:rPr>
            </w:pPr>
            <w:r>
              <w:rPr>
                <w:rFonts w:asciiTheme="majorBidi" w:hAnsiTheme="majorBidi" w:cstheme="majorBidi"/>
                <w:b/>
                <w:sz w:val="24"/>
                <w:szCs w:val="24"/>
              </w:rPr>
              <w:lastRenderedPageBreak/>
              <w:t>Neakceptováno, upraveno jinak.</w:t>
            </w:r>
          </w:p>
          <w:p w:rsidR="009214E7" w:rsidRPr="00CA4827" w:rsidRDefault="009214E7" w:rsidP="001A6B1D">
            <w:pPr>
              <w:jc w:val="both"/>
              <w:rPr>
                <w:rFonts w:asciiTheme="majorBidi" w:hAnsiTheme="majorBidi" w:cstheme="majorBidi"/>
                <w:b/>
                <w:sz w:val="24"/>
                <w:szCs w:val="24"/>
              </w:rPr>
            </w:pPr>
          </w:p>
          <w:p w:rsidR="009214E7" w:rsidRPr="00CA4827" w:rsidRDefault="009214E7" w:rsidP="001A6B1D">
            <w:pPr>
              <w:jc w:val="both"/>
              <w:rPr>
                <w:rFonts w:asciiTheme="majorBidi" w:hAnsiTheme="majorBidi" w:cstheme="majorBidi"/>
                <w:sz w:val="24"/>
                <w:szCs w:val="24"/>
              </w:rPr>
            </w:pPr>
            <w:r w:rsidRPr="00CA4827">
              <w:rPr>
                <w:rFonts w:asciiTheme="majorBidi" w:hAnsiTheme="majorBidi" w:cstheme="majorBidi"/>
                <w:sz w:val="24"/>
                <w:szCs w:val="24"/>
              </w:rPr>
              <w:t xml:space="preserve">Bod 1 bude uveden v následujícím znění: </w:t>
            </w:r>
          </w:p>
          <w:p w:rsidR="009214E7" w:rsidRPr="009214E7" w:rsidRDefault="009214E7" w:rsidP="001A6B1D">
            <w:pPr>
              <w:jc w:val="both"/>
              <w:rPr>
                <w:rFonts w:asciiTheme="majorBidi" w:hAnsiTheme="majorBidi" w:cstheme="majorBidi"/>
                <w:i/>
                <w:sz w:val="24"/>
                <w:szCs w:val="24"/>
              </w:rPr>
            </w:pPr>
            <w:r w:rsidRPr="00CA4827">
              <w:rPr>
                <w:rFonts w:asciiTheme="majorBidi" w:hAnsiTheme="majorBidi" w:cstheme="majorBidi"/>
                <w:i/>
                <w:sz w:val="24"/>
                <w:szCs w:val="24"/>
              </w:rPr>
              <w:t>1. V § 3 písm. h) se na konci textu bodu 16 doplňují slova „, a</w:t>
            </w:r>
            <w:r w:rsidRPr="00CA4827">
              <w:rPr>
                <w:rFonts w:asciiTheme="majorBidi" w:hAnsiTheme="majorBidi" w:cstheme="majorBidi"/>
                <w:b/>
                <w:i/>
                <w:sz w:val="24"/>
                <w:szCs w:val="24"/>
              </w:rPr>
              <w:t xml:space="preserve"> </w:t>
            </w:r>
            <w:r w:rsidRPr="00CA4827">
              <w:rPr>
                <w:rFonts w:asciiTheme="majorBidi" w:hAnsiTheme="majorBidi" w:cstheme="majorBidi"/>
                <w:i/>
                <w:sz w:val="24"/>
                <w:szCs w:val="24"/>
              </w:rPr>
              <w:t>státních podniků“.</w:t>
            </w:r>
          </w:p>
          <w:p w:rsidR="001A6B1D" w:rsidRPr="001A6B1D" w:rsidRDefault="001A6B1D" w:rsidP="001A6B1D">
            <w:pPr>
              <w:jc w:val="both"/>
              <w:rPr>
                <w:rFonts w:asciiTheme="majorBidi" w:hAnsiTheme="majorBidi" w:cstheme="majorBidi"/>
                <w:sz w:val="24"/>
                <w:szCs w:val="24"/>
              </w:rPr>
            </w:pPr>
            <w:r w:rsidRPr="001A6B1D">
              <w:rPr>
                <w:rFonts w:asciiTheme="majorBidi" w:hAnsiTheme="majorBidi" w:cstheme="majorBidi"/>
                <w:sz w:val="24"/>
                <w:szCs w:val="24"/>
              </w:rPr>
              <w:t xml:space="preserve"> </w:t>
            </w:r>
          </w:p>
          <w:p w:rsidR="00B716AB" w:rsidRPr="00F73C00" w:rsidRDefault="00B716AB" w:rsidP="00B716AB">
            <w:pPr>
              <w:pStyle w:val="Zkladntext"/>
              <w:rPr>
                <w:rFonts w:asciiTheme="majorBidi" w:hAnsiTheme="majorBidi" w:cstheme="majorBidi"/>
                <w:b/>
                <w:szCs w:val="24"/>
                <w:lang w:val="cs-CZ"/>
              </w:rPr>
            </w:pPr>
            <w:r w:rsidRPr="00F73C00">
              <w:rPr>
                <w:rFonts w:asciiTheme="majorBidi" w:hAnsiTheme="majorBidi" w:cstheme="majorBidi"/>
                <w:b/>
                <w:szCs w:val="24"/>
                <w:lang w:val="cs-CZ"/>
              </w:rPr>
              <w:t>Připomínkové místo souhlasí s vypořádáním.</w:t>
            </w:r>
          </w:p>
          <w:p w:rsidR="00F56EE7" w:rsidRPr="00F56EE7" w:rsidRDefault="00F56EE7" w:rsidP="00CA4827">
            <w:pPr>
              <w:jc w:val="both"/>
              <w:rPr>
                <w:rFonts w:asciiTheme="majorBidi" w:hAnsiTheme="majorBidi" w:cstheme="majorBidi"/>
                <w:sz w:val="16"/>
                <w:szCs w:val="16"/>
              </w:rPr>
            </w:pPr>
          </w:p>
        </w:tc>
      </w:tr>
      <w:tr w:rsidR="00B469B8" w:rsidRPr="005422AF" w:rsidTr="00D05453">
        <w:trPr>
          <w:trHeight w:val="416"/>
        </w:trPr>
        <w:tc>
          <w:tcPr>
            <w:tcW w:w="779" w:type="dxa"/>
          </w:tcPr>
          <w:p w:rsidR="00B469B8" w:rsidRDefault="00B469B8" w:rsidP="002804B2">
            <w:pPr>
              <w:jc w:val="center"/>
              <w:rPr>
                <w:rFonts w:asciiTheme="majorBidi" w:hAnsiTheme="majorBidi" w:cstheme="majorBidi"/>
                <w:sz w:val="24"/>
                <w:szCs w:val="24"/>
              </w:rPr>
            </w:pPr>
            <w:r>
              <w:rPr>
                <w:rFonts w:asciiTheme="majorBidi" w:hAnsiTheme="majorBidi" w:cstheme="majorBidi"/>
                <w:sz w:val="24"/>
                <w:szCs w:val="24"/>
              </w:rPr>
              <w:t>2</w:t>
            </w:r>
            <w:r w:rsidR="002804B2">
              <w:rPr>
                <w:rFonts w:asciiTheme="majorBidi" w:hAnsiTheme="majorBidi" w:cstheme="majorBidi"/>
                <w:sz w:val="24"/>
                <w:szCs w:val="24"/>
              </w:rPr>
              <w:t>7</w:t>
            </w:r>
            <w:r>
              <w:rPr>
                <w:rFonts w:asciiTheme="majorBidi" w:hAnsiTheme="majorBidi" w:cstheme="majorBidi"/>
                <w:sz w:val="24"/>
                <w:szCs w:val="24"/>
              </w:rPr>
              <w:t>.</w:t>
            </w:r>
          </w:p>
        </w:tc>
        <w:tc>
          <w:tcPr>
            <w:tcW w:w="1626" w:type="dxa"/>
          </w:tcPr>
          <w:p w:rsidR="00B469B8" w:rsidRDefault="00E213BF" w:rsidP="00B469B8">
            <w:pPr>
              <w:jc w:val="center"/>
              <w:rPr>
                <w:rFonts w:asciiTheme="majorBidi" w:hAnsiTheme="majorBidi" w:cstheme="majorBidi"/>
                <w:sz w:val="24"/>
                <w:szCs w:val="24"/>
              </w:rPr>
            </w:pPr>
            <w:proofErr w:type="spellStart"/>
            <w:r>
              <w:rPr>
                <w:rFonts w:asciiTheme="majorBidi" w:hAnsiTheme="majorBidi" w:cstheme="majorBidi"/>
                <w:sz w:val="24"/>
                <w:szCs w:val="24"/>
              </w:rPr>
              <w:t>MZ</w:t>
            </w:r>
            <w:r w:rsidR="00D05453">
              <w:rPr>
                <w:rFonts w:asciiTheme="majorBidi" w:hAnsiTheme="majorBidi" w:cstheme="majorBidi"/>
                <w:sz w:val="24"/>
                <w:szCs w:val="24"/>
              </w:rPr>
              <w:t>d</w:t>
            </w:r>
            <w:proofErr w:type="spellEnd"/>
          </w:p>
        </w:tc>
        <w:tc>
          <w:tcPr>
            <w:tcW w:w="5644" w:type="dxa"/>
          </w:tcPr>
          <w:p w:rsidR="00E213BF" w:rsidRPr="00E213BF" w:rsidRDefault="00E213BF" w:rsidP="00E213BF">
            <w:pPr>
              <w:tabs>
                <w:tab w:val="left" w:pos="0"/>
              </w:tabs>
              <w:overflowPunct w:val="0"/>
              <w:autoSpaceDE w:val="0"/>
              <w:autoSpaceDN w:val="0"/>
              <w:adjustRightInd w:val="0"/>
              <w:jc w:val="both"/>
              <w:textAlignment w:val="baseline"/>
              <w:rPr>
                <w:bCs/>
                <w:sz w:val="24"/>
                <w:szCs w:val="24"/>
              </w:rPr>
            </w:pPr>
            <w:r>
              <w:rPr>
                <w:rFonts w:asciiTheme="majorBidi" w:hAnsiTheme="majorBidi" w:cstheme="majorBidi"/>
                <w:sz w:val="24"/>
                <w:szCs w:val="24"/>
                <w:u w:val="single"/>
              </w:rPr>
              <w:t>Zásadní připomínka</w:t>
            </w:r>
          </w:p>
          <w:p w:rsidR="00E213BF" w:rsidRDefault="00E213BF" w:rsidP="00E213BF">
            <w:pPr>
              <w:tabs>
                <w:tab w:val="left" w:pos="0"/>
              </w:tabs>
              <w:overflowPunct w:val="0"/>
              <w:autoSpaceDE w:val="0"/>
              <w:autoSpaceDN w:val="0"/>
              <w:adjustRightInd w:val="0"/>
              <w:jc w:val="both"/>
              <w:textAlignment w:val="baseline"/>
              <w:rPr>
                <w:b/>
                <w:bCs/>
                <w:sz w:val="24"/>
                <w:szCs w:val="24"/>
              </w:rPr>
            </w:pPr>
            <w:r w:rsidRPr="00677851">
              <w:rPr>
                <w:b/>
                <w:bCs/>
                <w:sz w:val="24"/>
                <w:szCs w:val="24"/>
              </w:rPr>
              <w:t>K části druhé,</w:t>
            </w:r>
            <w:r w:rsidR="007765E0" w:rsidRPr="00677851">
              <w:rPr>
                <w:b/>
                <w:bCs/>
                <w:sz w:val="24"/>
                <w:szCs w:val="24"/>
              </w:rPr>
              <w:t xml:space="preserve"> novelizačnímu</w:t>
            </w:r>
            <w:r w:rsidRPr="00677851">
              <w:rPr>
                <w:b/>
                <w:bCs/>
                <w:sz w:val="24"/>
                <w:szCs w:val="24"/>
              </w:rPr>
              <w:t xml:space="preserve"> bod</w:t>
            </w:r>
            <w:r w:rsidR="007765E0" w:rsidRPr="00677851">
              <w:rPr>
                <w:b/>
                <w:bCs/>
                <w:sz w:val="24"/>
                <w:szCs w:val="24"/>
              </w:rPr>
              <w:t>u</w:t>
            </w:r>
            <w:r w:rsidRPr="00677851">
              <w:rPr>
                <w:b/>
                <w:bCs/>
                <w:sz w:val="24"/>
                <w:szCs w:val="24"/>
              </w:rPr>
              <w:t xml:space="preserve"> 10:</w:t>
            </w:r>
          </w:p>
          <w:p w:rsidR="009968E6" w:rsidRPr="009968E6" w:rsidRDefault="009968E6" w:rsidP="00E213BF">
            <w:pPr>
              <w:tabs>
                <w:tab w:val="left" w:pos="0"/>
              </w:tabs>
              <w:overflowPunct w:val="0"/>
              <w:autoSpaceDE w:val="0"/>
              <w:autoSpaceDN w:val="0"/>
              <w:adjustRightInd w:val="0"/>
              <w:jc w:val="both"/>
              <w:textAlignment w:val="baseline"/>
              <w:rPr>
                <w:b/>
                <w:bCs/>
                <w:sz w:val="16"/>
                <w:szCs w:val="16"/>
              </w:rPr>
            </w:pPr>
          </w:p>
          <w:p w:rsidR="00E213BF" w:rsidRPr="00E213BF" w:rsidRDefault="00E213BF" w:rsidP="00E213BF">
            <w:pPr>
              <w:tabs>
                <w:tab w:val="left" w:pos="0"/>
              </w:tabs>
              <w:overflowPunct w:val="0"/>
              <w:autoSpaceDE w:val="0"/>
              <w:autoSpaceDN w:val="0"/>
              <w:adjustRightInd w:val="0"/>
              <w:jc w:val="both"/>
              <w:textAlignment w:val="baseline"/>
              <w:rPr>
                <w:bCs/>
                <w:sz w:val="24"/>
                <w:szCs w:val="24"/>
              </w:rPr>
            </w:pPr>
            <w:r w:rsidRPr="00E213BF">
              <w:rPr>
                <w:bCs/>
                <w:sz w:val="24"/>
                <w:szCs w:val="24"/>
              </w:rPr>
              <w:t>MZ nesouhlasí s nově vkládaným ustanovením § 47a zákona č. 218/2000 Sb., o rozpočtových pravidlech a o změně některých souvisejících zákonů (rozpočtová pravidla), v tom znění, v jakém bylo navrženo</w:t>
            </w:r>
          </w:p>
          <w:p w:rsidR="00755208" w:rsidRDefault="00755208" w:rsidP="00E213BF">
            <w:pPr>
              <w:tabs>
                <w:tab w:val="left" w:pos="0"/>
              </w:tabs>
              <w:overflowPunct w:val="0"/>
              <w:autoSpaceDE w:val="0"/>
              <w:autoSpaceDN w:val="0"/>
              <w:adjustRightInd w:val="0"/>
              <w:jc w:val="both"/>
              <w:textAlignment w:val="baseline"/>
              <w:rPr>
                <w:b/>
                <w:bCs/>
                <w:sz w:val="24"/>
                <w:szCs w:val="24"/>
              </w:rPr>
            </w:pPr>
          </w:p>
          <w:p w:rsidR="00E213BF" w:rsidRPr="00E213BF" w:rsidRDefault="00E213BF" w:rsidP="00E213BF">
            <w:pPr>
              <w:tabs>
                <w:tab w:val="left" w:pos="0"/>
              </w:tabs>
              <w:overflowPunct w:val="0"/>
              <w:autoSpaceDE w:val="0"/>
              <w:autoSpaceDN w:val="0"/>
              <w:adjustRightInd w:val="0"/>
              <w:jc w:val="both"/>
              <w:textAlignment w:val="baseline"/>
              <w:rPr>
                <w:b/>
                <w:bCs/>
                <w:sz w:val="24"/>
                <w:szCs w:val="24"/>
              </w:rPr>
            </w:pPr>
            <w:r w:rsidRPr="00E213BF">
              <w:rPr>
                <w:b/>
                <w:bCs/>
                <w:sz w:val="24"/>
                <w:szCs w:val="24"/>
              </w:rPr>
              <w:t>Odůvodnění:</w:t>
            </w:r>
          </w:p>
          <w:p w:rsidR="00B469B8" w:rsidRPr="002B4D91" w:rsidRDefault="00E213BF" w:rsidP="00E213BF">
            <w:pPr>
              <w:tabs>
                <w:tab w:val="left" w:pos="0"/>
              </w:tabs>
              <w:overflowPunct w:val="0"/>
              <w:autoSpaceDE w:val="0"/>
              <w:autoSpaceDN w:val="0"/>
              <w:adjustRightInd w:val="0"/>
              <w:jc w:val="both"/>
              <w:textAlignment w:val="baseline"/>
              <w:rPr>
                <w:bCs/>
                <w:sz w:val="24"/>
                <w:szCs w:val="24"/>
              </w:rPr>
            </w:pPr>
            <w:r w:rsidRPr="00E213BF">
              <w:rPr>
                <w:bCs/>
                <w:sz w:val="24"/>
                <w:szCs w:val="24"/>
              </w:rPr>
              <w:lastRenderedPageBreak/>
              <w:t>MZ je přesvědčeno, že rozpočtová pravidla by měla sloužit pro všechny resorty a kapitoly bez výjimky stejně. Shora uvedeným ustanovením však dochází k založení nerovnosti mezi resortem obrany a ostatními resorty, a to co se týče dalšího možného použití nároků z nespotřebovaných výdajů na strategické projekty. MZ proto navrhuje, aby možnost využití nespotřebovaných prostředků státního rozpočtu byla dána všem resortům, a nikoli pouze resortu obrany.</w:t>
            </w:r>
          </w:p>
        </w:tc>
        <w:tc>
          <w:tcPr>
            <w:tcW w:w="6095" w:type="dxa"/>
          </w:tcPr>
          <w:p w:rsidR="00C6124A" w:rsidRPr="00F56EE7" w:rsidRDefault="00C6124A" w:rsidP="00B469B8">
            <w:pPr>
              <w:jc w:val="both"/>
              <w:rPr>
                <w:rFonts w:asciiTheme="majorBidi" w:hAnsiTheme="majorBidi" w:cstheme="majorBidi"/>
                <w:b/>
                <w:sz w:val="24"/>
                <w:szCs w:val="24"/>
              </w:rPr>
            </w:pPr>
            <w:r w:rsidRPr="00F56EE7">
              <w:rPr>
                <w:rFonts w:asciiTheme="majorBidi" w:hAnsiTheme="majorBidi" w:cstheme="majorBidi"/>
                <w:b/>
                <w:sz w:val="24"/>
                <w:szCs w:val="24"/>
              </w:rPr>
              <w:lastRenderedPageBreak/>
              <w:t>Neakceptováno</w:t>
            </w:r>
            <w:r w:rsidR="00B716AB">
              <w:rPr>
                <w:rFonts w:asciiTheme="majorBidi" w:hAnsiTheme="majorBidi" w:cstheme="majorBidi"/>
                <w:b/>
                <w:sz w:val="24"/>
                <w:szCs w:val="24"/>
              </w:rPr>
              <w:t>, vysvětleno.</w:t>
            </w:r>
          </w:p>
          <w:p w:rsidR="001A6B1D" w:rsidRPr="005F5561" w:rsidRDefault="001A6B1D" w:rsidP="00B469B8">
            <w:pPr>
              <w:jc w:val="both"/>
              <w:rPr>
                <w:rFonts w:asciiTheme="majorBidi" w:hAnsiTheme="majorBidi" w:cstheme="majorBidi"/>
                <w:i/>
                <w:sz w:val="16"/>
                <w:szCs w:val="16"/>
              </w:rPr>
            </w:pPr>
          </w:p>
          <w:p w:rsidR="005E312A" w:rsidRPr="00F56EE7" w:rsidRDefault="005E312A" w:rsidP="00F56EE7">
            <w:pPr>
              <w:widowControl w:val="0"/>
              <w:jc w:val="both"/>
              <w:rPr>
                <w:noProof/>
                <w:sz w:val="24"/>
                <w:szCs w:val="24"/>
              </w:rPr>
            </w:pPr>
            <w:r w:rsidRPr="00F56EE7">
              <w:rPr>
                <w:noProof/>
                <w:sz w:val="24"/>
                <w:szCs w:val="24"/>
              </w:rPr>
              <w:t xml:space="preserve">Návrh na zavedení institutu nároků z nespotřebovaných výdajů (NNV) na financování strategických projektů armády je nutné posuzovat z pohledu specifických nároků na realizaci těchto projektů – jedná se o složité akviziční </w:t>
            </w:r>
            <w:r w:rsidRPr="00F56EE7">
              <w:rPr>
                <w:sz w:val="24"/>
                <w:szCs w:val="24"/>
              </w:rPr>
              <w:t>projekty k udržení a rozvoji klíčových vojenských a obranných schopností</w:t>
            </w:r>
            <w:r w:rsidRPr="00F56EE7">
              <w:rPr>
                <w:noProof/>
                <w:sz w:val="24"/>
                <w:szCs w:val="24"/>
              </w:rPr>
              <w:t xml:space="preserve">. Jedná se tedy o věcně unikátní projekty (individuálně připravovaná výroba, neboť jde často o materiál, který není vyráběn </w:t>
            </w:r>
            <w:r w:rsidRPr="00F56EE7">
              <w:rPr>
                <w:noProof/>
                <w:sz w:val="24"/>
                <w:szCs w:val="24"/>
              </w:rPr>
              <w:lastRenderedPageBreak/>
              <w:t>do</w:t>
            </w:r>
            <w:r w:rsidR="00F56EE7">
              <w:rPr>
                <w:noProof/>
                <w:sz w:val="24"/>
                <w:szCs w:val="24"/>
              </w:rPr>
              <w:t> </w:t>
            </w:r>
            <w:r w:rsidRPr="00F56EE7">
              <w:rPr>
                <w:noProof/>
                <w:sz w:val="24"/>
                <w:szCs w:val="24"/>
              </w:rPr>
              <w:t>zásoby a není běžně obchodován),</w:t>
            </w:r>
            <w:r w:rsidRPr="00F56EE7">
              <w:rPr>
                <w:sz w:val="24"/>
                <w:szCs w:val="24"/>
                <w:lang w:val="en-US"/>
              </w:rPr>
              <w:t xml:space="preserve"> </w:t>
            </w:r>
            <w:r w:rsidRPr="00F56EE7">
              <w:rPr>
                <w:noProof/>
                <w:sz w:val="24"/>
                <w:szCs w:val="24"/>
              </w:rPr>
              <w:t>realizované ve</w:t>
            </w:r>
            <w:r w:rsidR="005F5561">
              <w:rPr>
                <w:noProof/>
                <w:sz w:val="24"/>
                <w:szCs w:val="24"/>
              </w:rPr>
              <w:t> </w:t>
            </w:r>
            <w:r w:rsidRPr="00F56EE7">
              <w:rPr>
                <w:noProof/>
                <w:sz w:val="24"/>
                <w:szCs w:val="24"/>
              </w:rPr>
              <w:t>specifickém prostředí (často také jednáním na úrovni vláda – vláda, v objemech miliard/desítek miliard) korun a</w:t>
            </w:r>
            <w:r w:rsidR="005F5561">
              <w:rPr>
                <w:noProof/>
                <w:sz w:val="24"/>
                <w:szCs w:val="24"/>
              </w:rPr>
              <w:t> </w:t>
            </w:r>
            <w:r w:rsidRPr="00F56EE7">
              <w:rPr>
                <w:noProof/>
                <w:sz w:val="24"/>
                <w:szCs w:val="24"/>
              </w:rPr>
              <w:t>realizované v dlouhodobém horizontu. Jedná se tedy o</w:t>
            </w:r>
            <w:r w:rsidR="005F5561">
              <w:rPr>
                <w:noProof/>
                <w:sz w:val="24"/>
                <w:szCs w:val="24"/>
              </w:rPr>
              <w:t> </w:t>
            </w:r>
            <w:r w:rsidRPr="00F56EE7">
              <w:rPr>
                <w:noProof/>
                <w:sz w:val="24"/>
                <w:szCs w:val="24"/>
              </w:rPr>
              <w:t>procesně složité veřejné zakázky s následnou víceletou realizací,</w:t>
            </w:r>
            <w:r w:rsidR="0008301D" w:rsidRPr="00F56EE7">
              <w:rPr>
                <w:noProof/>
                <w:sz w:val="24"/>
                <w:szCs w:val="24"/>
              </w:rPr>
              <w:t xml:space="preserve"> </w:t>
            </w:r>
            <w:r w:rsidRPr="00F56EE7">
              <w:rPr>
                <w:noProof/>
                <w:sz w:val="24"/>
                <w:szCs w:val="24"/>
              </w:rPr>
              <w:t>což představuje i významné personální nároky na</w:t>
            </w:r>
            <w:r w:rsidR="005F5561">
              <w:rPr>
                <w:noProof/>
                <w:sz w:val="24"/>
                <w:szCs w:val="24"/>
              </w:rPr>
              <w:t> </w:t>
            </w:r>
            <w:r w:rsidRPr="00F56EE7">
              <w:rPr>
                <w:noProof/>
                <w:sz w:val="24"/>
                <w:szCs w:val="24"/>
              </w:rPr>
              <w:t>zajištění tohoto procesu a administrativní zátěž při realizaci standardních postupů programového financování a plánování finančních zdrojů těchto projektů.</w:t>
            </w:r>
          </w:p>
          <w:p w:rsidR="005E312A" w:rsidRPr="00F56EE7" w:rsidRDefault="005E312A" w:rsidP="00F56EE7">
            <w:pPr>
              <w:widowControl w:val="0"/>
              <w:jc w:val="both"/>
              <w:rPr>
                <w:sz w:val="24"/>
                <w:szCs w:val="24"/>
              </w:rPr>
            </w:pPr>
            <w:r w:rsidRPr="00F56EE7">
              <w:rPr>
                <w:sz w:val="24"/>
                <w:szCs w:val="24"/>
              </w:rPr>
              <w:t>Navržený „nástroj“ k financování strategických projektů je</w:t>
            </w:r>
            <w:r w:rsidR="005F5561">
              <w:rPr>
                <w:sz w:val="24"/>
                <w:szCs w:val="24"/>
              </w:rPr>
              <w:t> </w:t>
            </w:r>
            <w:r w:rsidRPr="00F56EE7">
              <w:rPr>
                <w:sz w:val="24"/>
                <w:szCs w:val="24"/>
              </w:rPr>
              <w:t xml:space="preserve">tedy </w:t>
            </w:r>
            <w:r w:rsidRPr="00F56EE7">
              <w:rPr>
                <w:bCs/>
                <w:sz w:val="24"/>
                <w:szCs w:val="24"/>
              </w:rPr>
              <w:t xml:space="preserve">reakcí na unikátní potřebu Ministerstva obrany, resp. na jeho specifické akviziční procesy, se snahou o jejich zefektivnění spočívající zejména ve </w:t>
            </w:r>
            <w:r w:rsidRPr="00F56EE7">
              <w:rPr>
                <w:b/>
                <w:bCs/>
                <w:sz w:val="24"/>
                <w:szCs w:val="24"/>
              </w:rPr>
              <w:t>stabilizaci plánování prostředků na realizaci strategických projektů armády v dlouhodobém horizontu a snížení stávající administrativní zátěže.</w:t>
            </w:r>
            <w:r w:rsidRPr="00F56EE7">
              <w:rPr>
                <w:bCs/>
                <w:sz w:val="24"/>
                <w:szCs w:val="24"/>
              </w:rPr>
              <w:t xml:space="preserve"> </w:t>
            </w:r>
            <w:r w:rsidRPr="00F56EE7">
              <w:rPr>
                <w:noProof/>
                <w:sz w:val="24"/>
                <w:szCs w:val="24"/>
              </w:rPr>
              <w:t>K eliminici popsaných rizik plynoucích ze složitosti těchto veřejných zakázek je navrženo, aby o NNV vzniklé z  výdajů plánovaných podle návrhu zákona o financování obrany na strategické projekty armády nemohla vláda snížit celkový objem nároků z nespotřebovaných výdajů Ministerstva obrany. Rovněž se navrhuje umožnit, aby nároky vzniklé ze strategického projektu armády v rámci jednoho programu podle § 13 odst. 3 mohly být použity na jiný strategický projekt armády v jiném programu, a to z důvodu flexibility využívání zdrojů alokovaných na financování těchto strategických akvizic.</w:t>
            </w:r>
            <w:r w:rsidRPr="00F56EE7">
              <w:rPr>
                <w:bCs/>
                <w:sz w:val="24"/>
                <w:szCs w:val="24"/>
              </w:rPr>
              <w:t xml:space="preserve"> Tento nástroj bude využíván pouze MO </w:t>
            </w:r>
            <w:r w:rsidRPr="00F56EE7">
              <w:rPr>
                <w:sz w:val="24"/>
                <w:szCs w:val="24"/>
              </w:rPr>
              <w:t xml:space="preserve">a to výhradně k uvedenému cíli a navíc se týká přesně vymezeného okruhu výdajů předem schváleného vládou. </w:t>
            </w:r>
          </w:p>
          <w:p w:rsidR="005E312A" w:rsidRPr="00F56EE7" w:rsidRDefault="005E312A" w:rsidP="00F56EE7">
            <w:pPr>
              <w:widowControl w:val="0"/>
              <w:jc w:val="both"/>
              <w:rPr>
                <w:sz w:val="24"/>
                <w:szCs w:val="24"/>
              </w:rPr>
            </w:pPr>
            <w:r w:rsidRPr="00F56EE7">
              <w:rPr>
                <w:sz w:val="24"/>
                <w:szCs w:val="24"/>
              </w:rPr>
              <w:t xml:space="preserve">Pro představu v současné době Ministerstvo obrany má Směrnicí ministryně obrany schváleny strategické projekty v celkovém objemu 218 mld. Kč na celou dobu jejich realizace. </w:t>
            </w:r>
          </w:p>
          <w:p w:rsidR="005E312A" w:rsidRPr="00F56EE7" w:rsidRDefault="005E312A" w:rsidP="00F56EE7">
            <w:pPr>
              <w:widowControl w:val="0"/>
              <w:jc w:val="both"/>
              <w:rPr>
                <w:noProof/>
                <w:sz w:val="24"/>
                <w:szCs w:val="24"/>
              </w:rPr>
            </w:pPr>
            <w:r w:rsidRPr="00F56EE7">
              <w:rPr>
                <w:sz w:val="24"/>
                <w:szCs w:val="24"/>
              </w:rPr>
              <w:t xml:space="preserve">K podpoře uvedených skutečností a specifického postavení MO pro úplnost doplňujeme, že kapitola 307 - </w:t>
            </w:r>
            <w:r w:rsidRPr="00F56EE7">
              <w:rPr>
                <w:noProof/>
                <w:sz w:val="24"/>
                <w:szCs w:val="24"/>
              </w:rPr>
              <w:t xml:space="preserve">Ministerstvo obrany oproti ostatním kapitolám státního rozpočtu  realizuje </w:t>
            </w:r>
            <w:r w:rsidRPr="00F56EE7">
              <w:rPr>
                <w:noProof/>
                <w:sz w:val="24"/>
                <w:szCs w:val="24"/>
              </w:rPr>
              <w:lastRenderedPageBreak/>
              <w:t>každoročně výrazně vyšší objemy výdajů v oblasti programového financován</w:t>
            </w:r>
            <w:r w:rsidR="0008301D" w:rsidRPr="00F56EE7">
              <w:rPr>
                <w:noProof/>
                <w:sz w:val="24"/>
                <w:szCs w:val="24"/>
              </w:rPr>
              <w:t>¨í</w:t>
            </w:r>
            <w:r w:rsidRPr="00F56EE7">
              <w:rPr>
                <w:noProof/>
                <w:sz w:val="24"/>
                <w:szCs w:val="24"/>
              </w:rPr>
              <w:t>i (PF), např. v roce 2022 činí tento objem více jak 27 mld. Kč, tj. podíl 30,8 % na celkových výdajích kapitoly, v NR 2023 již dosahují výdaje PF téměř 40 mld. Kč, tj. podíl přes 35 %, ve SV 2024 53 mld. Kč, tj.</w:t>
            </w:r>
            <w:r w:rsidR="00F56EE7">
              <w:rPr>
                <w:noProof/>
                <w:sz w:val="24"/>
                <w:szCs w:val="24"/>
              </w:rPr>
              <w:t> </w:t>
            </w:r>
            <w:r w:rsidRPr="00F56EE7">
              <w:rPr>
                <w:noProof/>
                <w:sz w:val="24"/>
                <w:szCs w:val="24"/>
              </w:rPr>
              <w:t>podíl 41 % a ve SV 2025 68 mld. Kč, tj. podíl 44 %., přičemž formou investiční výdajové akce (§12 odst. 2 zákona č. 218/2000 Sb.) jsou realizovány výdaje v objemu přesahujícím 95 % výdajů alokovaných na PF, tzn. že tyto akce jsou realizovány přímo organizační složkou státu MO. I přes takto vysoký objem výdajů PF je nový nástroj v oblasti NNV ukotvován jen pro část výdajů PF a to určených na financování strategických projektů armády. Zásadní je také přímý dopad do obranyschopnosti státu, plnění našich závazků v rámci členství v NATO, a to v kontextu mezinárodní bezpečnostní situace.</w:t>
            </w:r>
          </w:p>
          <w:p w:rsidR="005E312A" w:rsidRPr="00F56EE7" w:rsidRDefault="005E312A" w:rsidP="00F56EE7">
            <w:pPr>
              <w:jc w:val="both"/>
              <w:rPr>
                <w:sz w:val="24"/>
                <w:szCs w:val="24"/>
              </w:rPr>
            </w:pPr>
            <w:r w:rsidRPr="00F56EE7">
              <w:rPr>
                <w:sz w:val="24"/>
                <w:szCs w:val="24"/>
              </w:rPr>
              <w:t xml:space="preserve">Z výše uvedeného vyplývá, že navržená úprava nemůže zakládat nerovnost mezi rezortem MO a ostatními rezorty, neboť výše popsané specifické akvizice (strategické projekty armády) a v takovém peněžním objemu realizuje pouze Ministerstvo obrany. Tato specifická úprava NNV bude uplatňována pouze a právě u tohoto přesně vymezeného segmentu výdajů kapitoly MO. </w:t>
            </w:r>
          </w:p>
          <w:p w:rsidR="001007C5" w:rsidRDefault="005E312A" w:rsidP="00F56EE7">
            <w:pPr>
              <w:widowControl w:val="0"/>
              <w:jc w:val="both"/>
              <w:rPr>
                <w:bCs/>
                <w:sz w:val="24"/>
                <w:szCs w:val="24"/>
              </w:rPr>
            </w:pPr>
            <w:r w:rsidRPr="00F56EE7">
              <w:rPr>
                <w:bCs/>
                <w:sz w:val="24"/>
                <w:szCs w:val="24"/>
              </w:rPr>
              <w:t>Zároveň upozorňujeme, že stávající legislativní úprava ukotvuje v § 47 možnost využití nároků z nespotřebovaných výdajů pro všechny organizační složky státu ve stejném rozsahu a za stejných podmínek, není tedy zřejmé, z čeho Ministerstvo zdravotnictví vycházelo při formulaci požadavku „MZ proto navrhuje, aby možnost využití nespotřebovaných prostředků státního rozpočtu byla dána všem resortům, a nikoli pouze resortu obrany.“  Navrženou úpravou rozpočtových pravidel je reagováno pouze na specifičnost úzkého okruhu akvizic a to strategických projektů armády, které realizuje výhradně MO. U ostatních výdajů kapitoly MO budou platit stávající rozpočtová pravidla.</w:t>
            </w:r>
          </w:p>
          <w:p w:rsidR="00B716AB" w:rsidRDefault="00B716AB" w:rsidP="00F56EE7">
            <w:pPr>
              <w:widowControl w:val="0"/>
              <w:jc w:val="both"/>
              <w:rPr>
                <w:bCs/>
                <w:i/>
                <w:sz w:val="24"/>
                <w:szCs w:val="24"/>
              </w:rPr>
            </w:pPr>
          </w:p>
          <w:p w:rsidR="00B716AB" w:rsidRPr="00B716AB" w:rsidRDefault="00B716AB" w:rsidP="00B716AB">
            <w:pPr>
              <w:pStyle w:val="Zkladntext"/>
              <w:rPr>
                <w:rFonts w:asciiTheme="majorBidi" w:hAnsiTheme="majorBidi" w:cstheme="majorBidi"/>
                <w:b/>
                <w:szCs w:val="24"/>
                <w:lang w:val="cs-CZ"/>
              </w:rPr>
            </w:pPr>
            <w:r w:rsidRPr="00F73C00">
              <w:rPr>
                <w:rFonts w:asciiTheme="majorBidi" w:hAnsiTheme="majorBidi" w:cstheme="majorBidi"/>
                <w:b/>
                <w:szCs w:val="24"/>
                <w:lang w:val="cs-CZ"/>
              </w:rPr>
              <w:lastRenderedPageBreak/>
              <w:t>Připomínkové místo souhlasí s vypořádáním.</w:t>
            </w:r>
          </w:p>
          <w:p w:rsidR="00262CEC" w:rsidRPr="005F5561" w:rsidRDefault="00262CEC" w:rsidP="005E312A">
            <w:pPr>
              <w:widowControl w:val="0"/>
              <w:spacing w:line="276" w:lineRule="auto"/>
              <w:jc w:val="both"/>
              <w:rPr>
                <w:bCs/>
                <w:i/>
                <w:sz w:val="16"/>
                <w:szCs w:val="16"/>
              </w:rPr>
            </w:pPr>
          </w:p>
        </w:tc>
      </w:tr>
      <w:tr w:rsidR="00B469B8" w:rsidRPr="005422AF" w:rsidTr="00D05453">
        <w:trPr>
          <w:trHeight w:val="416"/>
        </w:trPr>
        <w:tc>
          <w:tcPr>
            <w:tcW w:w="779" w:type="dxa"/>
          </w:tcPr>
          <w:p w:rsidR="00B469B8" w:rsidRDefault="00B469B8" w:rsidP="002804B2">
            <w:pPr>
              <w:jc w:val="center"/>
              <w:rPr>
                <w:rFonts w:asciiTheme="majorBidi" w:hAnsiTheme="majorBidi" w:cstheme="majorBidi"/>
                <w:sz w:val="24"/>
                <w:szCs w:val="24"/>
              </w:rPr>
            </w:pPr>
            <w:r w:rsidRPr="005F5561">
              <w:rPr>
                <w:rFonts w:asciiTheme="majorBidi" w:hAnsiTheme="majorBidi" w:cstheme="majorBidi"/>
                <w:sz w:val="24"/>
                <w:szCs w:val="24"/>
              </w:rPr>
              <w:lastRenderedPageBreak/>
              <w:t>2</w:t>
            </w:r>
            <w:r w:rsidR="002804B2" w:rsidRPr="005F5561">
              <w:rPr>
                <w:rFonts w:asciiTheme="majorBidi" w:hAnsiTheme="majorBidi" w:cstheme="majorBidi"/>
                <w:sz w:val="24"/>
                <w:szCs w:val="24"/>
              </w:rPr>
              <w:t>8</w:t>
            </w:r>
            <w:r w:rsidRPr="005F5561">
              <w:rPr>
                <w:rFonts w:asciiTheme="majorBidi" w:hAnsiTheme="majorBidi" w:cstheme="majorBidi"/>
                <w:sz w:val="24"/>
                <w:szCs w:val="24"/>
              </w:rPr>
              <w:t>.</w:t>
            </w:r>
          </w:p>
        </w:tc>
        <w:tc>
          <w:tcPr>
            <w:tcW w:w="1626" w:type="dxa"/>
          </w:tcPr>
          <w:p w:rsidR="00B469B8" w:rsidRDefault="00D05453" w:rsidP="00B469B8">
            <w:pPr>
              <w:jc w:val="center"/>
              <w:rPr>
                <w:rFonts w:asciiTheme="majorBidi" w:hAnsiTheme="majorBidi" w:cstheme="majorBidi"/>
                <w:sz w:val="24"/>
                <w:szCs w:val="24"/>
              </w:rPr>
            </w:pPr>
            <w:r>
              <w:rPr>
                <w:rFonts w:asciiTheme="majorBidi" w:hAnsiTheme="majorBidi" w:cstheme="majorBidi"/>
                <w:sz w:val="24"/>
                <w:szCs w:val="24"/>
              </w:rPr>
              <w:t>Odbor kompatibility Úřadu vlády</w:t>
            </w:r>
          </w:p>
        </w:tc>
        <w:tc>
          <w:tcPr>
            <w:tcW w:w="5644" w:type="dxa"/>
          </w:tcPr>
          <w:p w:rsidR="00B469B8" w:rsidRDefault="00266176" w:rsidP="00B469B8">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Pr>
                <w:rFonts w:asciiTheme="majorBidi" w:hAnsiTheme="majorBidi" w:cstheme="majorBidi"/>
                <w:sz w:val="24"/>
                <w:szCs w:val="24"/>
                <w:u w:val="single"/>
              </w:rPr>
              <w:t>Doporučující připomínka</w:t>
            </w:r>
          </w:p>
          <w:p w:rsidR="00266176" w:rsidRDefault="00266176" w:rsidP="00266176">
            <w:pPr>
              <w:tabs>
                <w:tab w:val="left" w:pos="0"/>
              </w:tabs>
              <w:overflowPunct w:val="0"/>
              <w:autoSpaceDE w:val="0"/>
              <w:autoSpaceDN w:val="0"/>
              <w:adjustRightInd w:val="0"/>
              <w:jc w:val="both"/>
              <w:textAlignment w:val="baseline"/>
              <w:rPr>
                <w:bCs/>
                <w:sz w:val="24"/>
                <w:szCs w:val="24"/>
              </w:rPr>
            </w:pPr>
            <w:r w:rsidRPr="00266176">
              <w:rPr>
                <w:b/>
                <w:bCs/>
                <w:sz w:val="24"/>
                <w:szCs w:val="24"/>
              </w:rPr>
              <w:t>K části první</w:t>
            </w:r>
            <w:r>
              <w:rPr>
                <w:bCs/>
                <w:sz w:val="24"/>
                <w:szCs w:val="24"/>
              </w:rPr>
              <w:t xml:space="preserve">, </w:t>
            </w:r>
            <w:r w:rsidRPr="00266176">
              <w:rPr>
                <w:b/>
                <w:bCs/>
                <w:sz w:val="24"/>
                <w:szCs w:val="24"/>
              </w:rPr>
              <w:t>k předmětu úpravy</w:t>
            </w:r>
            <w:r w:rsidRPr="00266176">
              <w:rPr>
                <w:bCs/>
                <w:sz w:val="24"/>
                <w:szCs w:val="24"/>
              </w:rPr>
              <w:t xml:space="preserve"> (není předmětem návrhu):</w:t>
            </w:r>
          </w:p>
          <w:p w:rsidR="009968E6" w:rsidRPr="009968E6" w:rsidRDefault="009968E6" w:rsidP="00266176">
            <w:pPr>
              <w:tabs>
                <w:tab w:val="left" w:pos="0"/>
              </w:tabs>
              <w:overflowPunct w:val="0"/>
              <w:autoSpaceDE w:val="0"/>
              <w:autoSpaceDN w:val="0"/>
              <w:adjustRightInd w:val="0"/>
              <w:jc w:val="both"/>
              <w:textAlignment w:val="baseline"/>
              <w:rPr>
                <w:bCs/>
                <w:sz w:val="16"/>
                <w:szCs w:val="16"/>
              </w:rPr>
            </w:pPr>
          </w:p>
          <w:p w:rsidR="00266176" w:rsidRDefault="00266176" w:rsidP="00DC51EF">
            <w:pPr>
              <w:tabs>
                <w:tab w:val="left" w:pos="0"/>
              </w:tabs>
              <w:overflowPunct w:val="0"/>
              <w:autoSpaceDE w:val="0"/>
              <w:autoSpaceDN w:val="0"/>
              <w:adjustRightInd w:val="0"/>
              <w:jc w:val="both"/>
              <w:textAlignment w:val="baseline"/>
              <w:rPr>
                <w:bCs/>
                <w:sz w:val="24"/>
                <w:szCs w:val="24"/>
              </w:rPr>
            </w:pPr>
            <w:r w:rsidRPr="00266176">
              <w:rPr>
                <w:bCs/>
                <w:sz w:val="24"/>
                <w:szCs w:val="24"/>
              </w:rPr>
              <w:t>Dáváme na zvážení, zda nemá být do návrhu doplněn § 1 – Před</w:t>
            </w:r>
            <w:r>
              <w:rPr>
                <w:bCs/>
                <w:sz w:val="24"/>
                <w:szCs w:val="24"/>
              </w:rPr>
              <w:t>mět úpravy, analogicky jiným zá</w:t>
            </w:r>
            <w:r w:rsidRPr="00266176">
              <w:rPr>
                <w:bCs/>
                <w:sz w:val="24"/>
                <w:szCs w:val="24"/>
              </w:rPr>
              <w:t>konným úpravám, např. zákon č. 222/1999 Sb., o zajišťování obrany České republiky, zákon č. 218/2000 Sb., rozpočtová pravidla, zákon č.</w:t>
            </w:r>
            <w:r w:rsidR="00DC51EF">
              <w:rPr>
                <w:bCs/>
                <w:sz w:val="24"/>
                <w:szCs w:val="24"/>
              </w:rPr>
              <w:t> </w:t>
            </w:r>
            <w:r w:rsidRPr="00266176">
              <w:rPr>
                <w:bCs/>
                <w:sz w:val="24"/>
                <w:szCs w:val="24"/>
              </w:rPr>
              <w:t>219/2000 Sb., o majetku České republiky a jejím vystupování v právních vztazích apod., případně s uvedením návaznosti na závazek ČR z členství v NATO.</w:t>
            </w:r>
          </w:p>
          <w:p w:rsidR="009132EC" w:rsidRPr="009132EC" w:rsidRDefault="009132EC" w:rsidP="00DC51EF">
            <w:pPr>
              <w:tabs>
                <w:tab w:val="left" w:pos="0"/>
              </w:tabs>
              <w:overflowPunct w:val="0"/>
              <w:autoSpaceDE w:val="0"/>
              <w:autoSpaceDN w:val="0"/>
              <w:adjustRightInd w:val="0"/>
              <w:jc w:val="both"/>
              <w:textAlignment w:val="baseline"/>
              <w:rPr>
                <w:bCs/>
                <w:sz w:val="16"/>
                <w:szCs w:val="16"/>
              </w:rPr>
            </w:pPr>
          </w:p>
        </w:tc>
        <w:tc>
          <w:tcPr>
            <w:tcW w:w="6095" w:type="dxa"/>
          </w:tcPr>
          <w:p w:rsidR="00D6436C" w:rsidRPr="00CC6C94" w:rsidRDefault="00262CEC" w:rsidP="00D6436C">
            <w:pPr>
              <w:tabs>
                <w:tab w:val="left" w:pos="0"/>
              </w:tabs>
              <w:overflowPunct w:val="0"/>
              <w:autoSpaceDE w:val="0"/>
              <w:autoSpaceDN w:val="0"/>
              <w:adjustRightInd w:val="0"/>
              <w:jc w:val="both"/>
              <w:textAlignment w:val="baseline"/>
              <w:rPr>
                <w:b/>
                <w:sz w:val="24"/>
                <w:szCs w:val="24"/>
              </w:rPr>
            </w:pPr>
            <w:r>
              <w:rPr>
                <w:b/>
                <w:sz w:val="24"/>
                <w:szCs w:val="24"/>
              </w:rPr>
              <w:t>Nea</w:t>
            </w:r>
            <w:r w:rsidR="00D6436C" w:rsidRPr="00CC6C94">
              <w:rPr>
                <w:b/>
                <w:sz w:val="24"/>
                <w:szCs w:val="24"/>
              </w:rPr>
              <w:t>kceptováno</w:t>
            </w:r>
            <w:r w:rsidR="0077266C" w:rsidRPr="00854C55">
              <w:rPr>
                <w:b/>
                <w:sz w:val="24"/>
                <w:szCs w:val="24"/>
              </w:rPr>
              <w:t xml:space="preserve">, </w:t>
            </w:r>
            <w:r w:rsidR="00F4451D" w:rsidRPr="00854C55">
              <w:rPr>
                <w:b/>
                <w:sz w:val="24"/>
                <w:szCs w:val="24"/>
              </w:rPr>
              <w:t>vysvětleno</w:t>
            </w:r>
            <w:r w:rsidR="00B716AB">
              <w:rPr>
                <w:b/>
                <w:sz w:val="24"/>
                <w:szCs w:val="24"/>
              </w:rPr>
              <w:t>.</w:t>
            </w:r>
          </w:p>
          <w:p w:rsidR="005E312A" w:rsidRPr="005F5561" w:rsidRDefault="005E312A" w:rsidP="00C6124A">
            <w:pPr>
              <w:jc w:val="both"/>
              <w:rPr>
                <w:rFonts w:asciiTheme="majorBidi" w:hAnsiTheme="majorBidi" w:cstheme="majorBidi"/>
                <w:sz w:val="16"/>
                <w:szCs w:val="16"/>
              </w:rPr>
            </w:pPr>
          </w:p>
          <w:p w:rsidR="00B469B8" w:rsidRPr="00262CEC" w:rsidRDefault="005E312A" w:rsidP="00C6124A">
            <w:pPr>
              <w:jc w:val="both"/>
              <w:rPr>
                <w:rFonts w:asciiTheme="majorBidi" w:hAnsiTheme="majorBidi" w:cstheme="majorBidi"/>
                <w:i/>
                <w:sz w:val="24"/>
                <w:szCs w:val="24"/>
              </w:rPr>
            </w:pPr>
            <w:r>
              <w:rPr>
                <w:rFonts w:asciiTheme="majorBidi" w:hAnsiTheme="majorBidi" w:cstheme="majorBidi"/>
                <w:sz w:val="24"/>
                <w:szCs w:val="24"/>
              </w:rPr>
              <w:t>U</w:t>
            </w:r>
            <w:r w:rsidR="00C6124A" w:rsidRPr="005E312A">
              <w:rPr>
                <w:rFonts w:asciiTheme="majorBidi" w:hAnsiTheme="majorBidi" w:cstheme="majorBidi"/>
                <w:sz w:val="24"/>
                <w:szCs w:val="24"/>
              </w:rPr>
              <w:t>stanovení</w:t>
            </w:r>
            <w:r>
              <w:rPr>
                <w:rFonts w:asciiTheme="majorBidi" w:hAnsiTheme="majorBidi" w:cstheme="majorBidi"/>
                <w:sz w:val="24"/>
                <w:szCs w:val="24"/>
              </w:rPr>
              <w:t xml:space="preserve"> týkající se předmětu úpravy</w:t>
            </w:r>
            <w:r w:rsidR="00C6124A" w:rsidRPr="005E312A">
              <w:rPr>
                <w:rFonts w:asciiTheme="majorBidi" w:hAnsiTheme="majorBidi" w:cstheme="majorBidi"/>
                <w:sz w:val="24"/>
                <w:szCs w:val="24"/>
              </w:rPr>
              <w:t xml:space="preserve"> nebylo zapracováno</w:t>
            </w:r>
            <w:r w:rsidR="00262CEC" w:rsidRPr="005E312A">
              <w:rPr>
                <w:rFonts w:asciiTheme="majorBidi" w:hAnsiTheme="majorBidi" w:cstheme="majorBidi"/>
                <w:sz w:val="24"/>
                <w:szCs w:val="24"/>
              </w:rPr>
              <w:t xml:space="preserve"> vzhledem k</w:t>
            </w:r>
            <w:r w:rsidR="00C6124A" w:rsidRPr="005E312A">
              <w:rPr>
                <w:rFonts w:asciiTheme="majorBidi" w:hAnsiTheme="majorBidi" w:cstheme="majorBidi"/>
                <w:sz w:val="24"/>
                <w:szCs w:val="24"/>
              </w:rPr>
              <w:t xml:space="preserve"> minimálnímu </w:t>
            </w:r>
            <w:r w:rsidR="00262CEC" w:rsidRPr="005E312A">
              <w:rPr>
                <w:rFonts w:asciiTheme="majorBidi" w:hAnsiTheme="majorBidi" w:cstheme="majorBidi"/>
                <w:sz w:val="24"/>
                <w:szCs w:val="24"/>
              </w:rPr>
              <w:t>rozsahu zákona</w:t>
            </w:r>
            <w:r w:rsidR="00C6124A">
              <w:rPr>
                <w:rFonts w:asciiTheme="majorBidi" w:hAnsiTheme="majorBidi" w:cstheme="majorBidi"/>
                <w:i/>
                <w:sz w:val="24"/>
                <w:szCs w:val="24"/>
              </w:rPr>
              <w:t>.</w:t>
            </w:r>
          </w:p>
        </w:tc>
      </w:tr>
      <w:tr w:rsidR="00B469B8" w:rsidRPr="0048757E" w:rsidTr="00D05453">
        <w:trPr>
          <w:trHeight w:val="416"/>
        </w:trPr>
        <w:tc>
          <w:tcPr>
            <w:tcW w:w="779" w:type="dxa"/>
          </w:tcPr>
          <w:p w:rsidR="00B469B8" w:rsidRDefault="00B469B8" w:rsidP="002804B2">
            <w:pPr>
              <w:jc w:val="center"/>
              <w:rPr>
                <w:rFonts w:asciiTheme="majorBidi" w:hAnsiTheme="majorBidi" w:cstheme="majorBidi"/>
                <w:sz w:val="24"/>
                <w:szCs w:val="24"/>
              </w:rPr>
            </w:pPr>
            <w:r w:rsidRPr="00213AAC">
              <w:rPr>
                <w:rFonts w:asciiTheme="majorBidi" w:hAnsiTheme="majorBidi" w:cstheme="majorBidi"/>
                <w:sz w:val="24"/>
                <w:szCs w:val="24"/>
              </w:rPr>
              <w:t>2</w:t>
            </w:r>
            <w:r w:rsidR="002804B2" w:rsidRPr="00213AAC">
              <w:rPr>
                <w:rFonts w:asciiTheme="majorBidi" w:hAnsiTheme="majorBidi" w:cstheme="majorBidi"/>
                <w:sz w:val="24"/>
                <w:szCs w:val="24"/>
              </w:rPr>
              <w:t>9</w:t>
            </w:r>
            <w:r w:rsidRPr="00213AAC">
              <w:rPr>
                <w:rFonts w:asciiTheme="majorBidi" w:hAnsiTheme="majorBidi" w:cstheme="majorBidi"/>
                <w:sz w:val="24"/>
                <w:szCs w:val="24"/>
              </w:rPr>
              <w:t>.</w:t>
            </w:r>
          </w:p>
        </w:tc>
        <w:tc>
          <w:tcPr>
            <w:tcW w:w="1626" w:type="dxa"/>
          </w:tcPr>
          <w:p w:rsidR="00B469B8" w:rsidRDefault="00B469B8" w:rsidP="00B469B8">
            <w:pPr>
              <w:jc w:val="center"/>
              <w:rPr>
                <w:rFonts w:asciiTheme="majorBidi" w:hAnsiTheme="majorBidi" w:cstheme="majorBidi"/>
                <w:sz w:val="24"/>
                <w:szCs w:val="24"/>
              </w:rPr>
            </w:pPr>
          </w:p>
        </w:tc>
        <w:tc>
          <w:tcPr>
            <w:tcW w:w="5644" w:type="dxa"/>
          </w:tcPr>
          <w:p w:rsidR="00BC7CA9" w:rsidRDefault="00BC7CA9" w:rsidP="00266176">
            <w:pPr>
              <w:tabs>
                <w:tab w:val="left" w:pos="0"/>
              </w:tabs>
              <w:overflowPunct w:val="0"/>
              <w:autoSpaceDE w:val="0"/>
              <w:autoSpaceDN w:val="0"/>
              <w:adjustRightInd w:val="0"/>
              <w:jc w:val="both"/>
              <w:textAlignment w:val="baseline"/>
              <w:rPr>
                <w:b/>
                <w:bCs/>
                <w:sz w:val="24"/>
                <w:szCs w:val="24"/>
                <w:u w:val="single"/>
              </w:rPr>
            </w:pPr>
            <w:r>
              <w:rPr>
                <w:rFonts w:asciiTheme="majorBidi" w:hAnsiTheme="majorBidi" w:cstheme="majorBidi"/>
                <w:sz w:val="24"/>
                <w:szCs w:val="24"/>
                <w:u w:val="single"/>
              </w:rPr>
              <w:t>Doporučující připomínka</w:t>
            </w:r>
          </w:p>
          <w:p w:rsidR="00266176" w:rsidRDefault="00266176" w:rsidP="00266176">
            <w:pPr>
              <w:tabs>
                <w:tab w:val="left" w:pos="0"/>
              </w:tabs>
              <w:overflowPunct w:val="0"/>
              <w:autoSpaceDE w:val="0"/>
              <w:autoSpaceDN w:val="0"/>
              <w:adjustRightInd w:val="0"/>
              <w:jc w:val="both"/>
              <w:textAlignment w:val="baseline"/>
              <w:rPr>
                <w:b/>
                <w:bCs/>
                <w:sz w:val="24"/>
                <w:szCs w:val="24"/>
              </w:rPr>
            </w:pPr>
            <w:r w:rsidRPr="00677851">
              <w:rPr>
                <w:b/>
                <w:bCs/>
                <w:sz w:val="24"/>
                <w:szCs w:val="24"/>
              </w:rPr>
              <w:t>K části první, k § 2 odst. 1 písm. b):</w:t>
            </w:r>
          </w:p>
          <w:p w:rsidR="009968E6" w:rsidRPr="009968E6" w:rsidRDefault="009968E6" w:rsidP="00266176">
            <w:pPr>
              <w:tabs>
                <w:tab w:val="left" w:pos="0"/>
              </w:tabs>
              <w:overflowPunct w:val="0"/>
              <w:autoSpaceDE w:val="0"/>
              <w:autoSpaceDN w:val="0"/>
              <w:adjustRightInd w:val="0"/>
              <w:jc w:val="both"/>
              <w:textAlignment w:val="baseline"/>
              <w:rPr>
                <w:b/>
                <w:bCs/>
                <w:sz w:val="16"/>
                <w:szCs w:val="16"/>
              </w:rPr>
            </w:pPr>
          </w:p>
          <w:p w:rsidR="00B469B8" w:rsidRDefault="00266176" w:rsidP="00DC51EF">
            <w:pPr>
              <w:tabs>
                <w:tab w:val="left" w:pos="0"/>
              </w:tabs>
              <w:overflowPunct w:val="0"/>
              <w:autoSpaceDE w:val="0"/>
              <w:autoSpaceDN w:val="0"/>
              <w:adjustRightInd w:val="0"/>
              <w:jc w:val="both"/>
              <w:textAlignment w:val="baseline"/>
              <w:rPr>
                <w:bCs/>
                <w:sz w:val="24"/>
                <w:szCs w:val="24"/>
              </w:rPr>
            </w:pPr>
            <w:r w:rsidRPr="00266176">
              <w:rPr>
                <w:bCs/>
                <w:sz w:val="24"/>
                <w:szCs w:val="24"/>
              </w:rPr>
              <w:t>V tomto (</w:t>
            </w:r>
            <w:r w:rsidRPr="00266176">
              <w:rPr>
                <w:bCs/>
                <w:i/>
                <w:sz w:val="24"/>
                <w:szCs w:val="24"/>
                <w:u w:val="single"/>
              </w:rPr>
              <w:t>a dalších souvisejících) ustanoveních</w:t>
            </w:r>
            <w:r w:rsidRPr="00266176">
              <w:rPr>
                <w:bCs/>
                <w:sz w:val="24"/>
                <w:szCs w:val="24"/>
              </w:rPr>
              <w:t xml:space="preserve"> je odkazováno na dokument NATO, ze kterého je citováno v Důvodové zprávě, není však uvedeno, kde je dokument publikován, resp. zpřístupněn. </w:t>
            </w:r>
            <w:r w:rsidRPr="00266176">
              <w:rPr>
                <w:bCs/>
                <w:sz w:val="24"/>
                <w:szCs w:val="24"/>
                <w:u w:val="single"/>
              </w:rPr>
              <w:t>Doporučujeme do materiálu doplnit</w:t>
            </w:r>
            <w:r w:rsidRPr="00266176">
              <w:rPr>
                <w:bCs/>
                <w:sz w:val="24"/>
                <w:szCs w:val="24"/>
              </w:rPr>
              <w:t>, např. uvedením internetových stránek NATO, nebo MO, je-li tam k</w:t>
            </w:r>
            <w:r w:rsidR="00DC51EF">
              <w:rPr>
                <w:bCs/>
                <w:sz w:val="24"/>
                <w:szCs w:val="24"/>
              </w:rPr>
              <w:t> </w:t>
            </w:r>
            <w:r w:rsidRPr="00266176">
              <w:rPr>
                <w:bCs/>
                <w:sz w:val="24"/>
                <w:szCs w:val="24"/>
              </w:rPr>
              <w:t xml:space="preserve">dispozici český překlad dokumentu. Případně konzultovat legislativní odbor našeho Úřadu, je-li navržená konstrukce legislativně vhodná, když jde o legální definici pojmu - „výdaje na obranu státu“, která se přitom opírá o vymezení, které nemá obecnou právní </w:t>
            </w:r>
            <w:proofErr w:type="gramStart"/>
            <w:r w:rsidRPr="00266176">
              <w:rPr>
                <w:bCs/>
                <w:sz w:val="24"/>
                <w:szCs w:val="24"/>
              </w:rPr>
              <w:t>závaznost – „..definicí</w:t>
            </w:r>
            <w:proofErr w:type="gramEnd"/>
            <w:r w:rsidRPr="00266176">
              <w:rPr>
                <w:bCs/>
                <w:sz w:val="24"/>
                <w:szCs w:val="24"/>
              </w:rPr>
              <w:t xml:space="preserve"> výdajů na obranu státu stanovenou v rámci obranného plánování Organizace Severoatlantické smlouvy“ (srov. též § 3 odst. 3).</w:t>
            </w:r>
          </w:p>
          <w:p w:rsidR="005F5561" w:rsidRPr="005F5561" w:rsidRDefault="005F5561" w:rsidP="00DC51EF">
            <w:pPr>
              <w:tabs>
                <w:tab w:val="left" w:pos="0"/>
              </w:tabs>
              <w:overflowPunct w:val="0"/>
              <w:autoSpaceDE w:val="0"/>
              <w:autoSpaceDN w:val="0"/>
              <w:adjustRightInd w:val="0"/>
              <w:jc w:val="both"/>
              <w:textAlignment w:val="baseline"/>
              <w:rPr>
                <w:bCs/>
                <w:sz w:val="16"/>
                <w:szCs w:val="16"/>
              </w:rPr>
            </w:pPr>
          </w:p>
        </w:tc>
        <w:tc>
          <w:tcPr>
            <w:tcW w:w="6095" w:type="dxa"/>
          </w:tcPr>
          <w:p w:rsidR="001075A5" w:rsidRPr="0048757E" w:rsidRDefault="001075A5" w:rsidP="001075A5">
            <w:pPr>
              <w:jc w:val="both"/>
              <w:rPr>
                <w:rFonts w:asciiTheme="majorBidi" w:hAnsiTheme="majorBidi" w:cstheme="majorBidi"/>
                <w:sz w:val="24"/>
                <w:szCs w:val="24"/>
              </w:rPr>
            </w:pPr>
            <w:r w:rsidRPr="0048757E">
              <w:rPr>
                <w:rFonts w:asciiTheme="majorBidi" w:hAnsiTheme="majorBidi" w:cstheme="majorBidi"/>
                <w:b/>
                <w:sz w:val="24"/>
                <w:szCs w:val="24"/>
              </w:rPr>
              <w:t>A</w:t>
            </w:r>
            <w:r w:rsidR="00051C03" w:rsidRPr="0048757E">
              <w:rPr>
                <w:rFonts w:asciiTheme="majorBidi" w:hAnsiTheme="majorBidi" w:cstheme="majorBidi"/>
                <w:b/>
                <w:sz w:val="24"/>
                <w:szCs w:val="24"/>
              </w:rPr>
              <w:t>kceptováno</w:t>
            </w:r>
            <w:r w:rsidRPr="0048757E">
              <w:rPr>
                <w:rFonts w:asciiTheme="majorBidi" w:hAnsiTheme="majorBidi" w:cstheme="majorBidi"/>
                <w:b/>
                <w:sz w:val="24"/>
                <w:szCs w:val="24"/>
              </w:rPr>
              <w:t xml:space="preserve"> zčásti,</w:t>
            </w:r>
            <w:r w:rsidRPr="0048757E">
              <w:rPr>
                <w:b/>
                <w:sz w:val="24"/>
                <w:szCs w:val="24"/>
              </w:rPr>
              <w:t xml:space="preserve"> </w:t>
            </w:r>
            <w:r w:rsidR="0048757E" w:rsidRPr="0048757E">
              <w:rPr>
                <w:b/>
                <w:sz w:val="24"/>
                <w:szCs w:val="24"/>
              </w:rPr>
              <w:t>doplněním důvodové zpráv</w:t>
            </w:r>
            <w:r w:rsidR="00B716AB">
              <w:rPr>
                <w:b/>
                <w:sz w:val="24"/>
                <w:szCs w:val="24"/>
              </w:rPr>
              <w:t>y</w:t>
            </w:r>
            <w:r w:rsidR="0048757E" w:rsidRPr="0048757E">
              <w:rPr>
                <w:b/>
                <w:sz w:val="24"/>
                <w:szCs w:val="24"/>
              </w:rPr>
              <w:t xml:space="preserve">, </w:t>
            </w:r>
            <w:r w:rsidRPr="0048757E">
              <w:rPr>
                <w:b/>
                <w:sz w:val="24"/>
                <w:szCs w:val="24"/>
              </w:rPr>
              <w:t>vysvětleno</w:t>
            </w:r>
            <w:r w:rsidR="00B716AB">
              <w:rPr>
                <w:b/>
                <w:sz w:val="24"/>
                <w:szCs w:val="24"/>
              </w:rPr>
              <w:t>.</w:t>
            </w:r>
          </w:p>
          <w:p w:rsidR="005F5561" w:rsidRPr="0048757E" w:rsidRDefault="005F5561" w:rsidP="00025CE9">
            <w:pPr>
              <w:jc w:val="both"/>
              <w:rPr>
                <w:rFonts w:asciiTheme="majorBidi" w:hAnsiTheme="majorBidi" w:cstheme="majorBidi"/>
                <w:sz w:val="16"/>
                <w:szCs w:val="16"/>
              </w:rPr>
            </w:pPr>
          </w:p>
          <w:p w:rsidR="0077266C" w:rsidRPr="0048757E" w:rsidRDefault="0077266C" w:rsidP="0077266C">
            <w:pPr>
              <w:jc w:val="both"/>
              <w:rPr>
                <w:rFonts w:asciiTheme="majorBidi" w:hAnsiTheme="majorBidi" w:cstheme="majorBidi"/>
                <w:sz w:val="24"/>
                <w:szCs w:val="24"/>
              </w:rPr>
            </w:pPr>
            <w:r w:rsidRPr="0048757E">
              <w:rPr>
                <w:rFonts w:asciiTheme="majorBidi" w:hAnsiTheme="majorBidi" w:cstheme="majorBidi"/>
                <w:sz w:val="24"/>
                <w:szCs w:val="24"/>
              </w:rPr>
              <w:t xml:space="preserve">Definice obranných výdajů NATO je uvedena v dokumentu </w:t>
            </w:r>
            <w:proofErr w:type="gramStart"/>
            <w:r w:rsidRPr="0048757E">
              <w:rPr>
                <w:rFonts w:asciiTheme="majorBidi" w:hAnsiTheme="majorBidi" w:cstheme="majorBidi"/>
                <w:sz w:val="24"/>
                <w:szCs w:val="24"/>
              </w:rPr>
              <w:t>PO(2018</w:t>
            </w:r>
            <w:proofErr w:type="gramEnd"/>
            <w:r w:rsidRPr="0048757E">
              <w:rPr>
                <w:rFonts w:asciiTheme="majorBidi" w:hAnsiTheme="majorBidi" w:cstheme="majorBidi"/>
                <w:sz w:val="24"/>
                <w:szCs w:val="24"/>
              </w:rPr>
              <w:t xml:space="preserve">)0048 „NATO </w:t>
            </w:r>
            <w:proofErr w:type="spellStart"/>
            <w:r w:rsidRPr="0048757E">
              <w:rPr>
                <w:rFonts w:asciiTheme="majorBidi" w:hAnsiTheme="majorBidi" w:cstheme="majorBidi"/>
                <w:sz w:val="24"/>
                <w:szCs w:val="24"/>
              </w:rPr>
              <w:t>Defence</w:t>
            </w:r>
            <w:proofErr w:type="spellEnd"/>
            <w:r w:rsidRPr="0048757E">
              <w:rPr>
                <w:rFonts w:asciiTheme="majorBidi" w:hAnsiTheme="majorBidi" w:cstheme="majorBidi"/>
                <w:sz w:val="24"/>
                <w:szCs w:val="24"/>
              </w:rPr>
              <w:t xml:space="preserve"> </w:t>
            </w:r>
            <w:proofErr w:type="spellStart"/>
            <w:r w:rsidRPr="0048757E">
              <w:rPr>
                <w:rFonts w:asciiTheme="majorBidi" w:hAnsiTheme="majorBidi" w:cstheme="majorBidi"/>
                <w:sz w:val="24"/>
                <w:szCs w:val="24"/>
              </w:rPr>
              <w:t>Expenditure</w:t>
            </w:r>
            <w:proofErr w:type="spellEnd"/>
            <w:r w:rsidRPr="0048757E">
              <w:rPr>
                <w:rFonts w:asciiTheme="majorBidi" w:hAnsiTheme="majorBidi" w:cstheme="majorBidi"/>
                <w:sz w:val="24"/>
                <w:szCs w:val="24"/>
              </w:rPr>
              <w:t xml:space="preserve"> </w:t>
            </w:r>
            <w:proofErr w:type="spellStart"/>
            <w:r w:rsidRPr="0048757E">
              <w:rPr>
                <w:rFonts w:asciiTheme="majorBidi" w:hAnsiTheme="majorBidi" w:cstheme="majorBidi"/>
                <w:sz w:val="24"/>
                <w:szCs w:val="24"/>
              </w:rPr>
              <w:t>Definition</w:t>
            </w:r>
            <w:proofErr w:type="spellEnd"/>
            <w:r w:rsidRPr="0048757E">
              <w:rPr>
                <w:rFonts w:asciiTheme="majorBidi" w:hAnsiTheme="majorBidi" w:cstheme="majorBidi"/>
                <w:sz w:val="24"/>
                <w:szCs w:val="24"/>
              </w:rPr>
              <w:t>“ ze dne 2. února 2018. Text definice schválili všichni spojenci, včetně ČR. Tento dokument však není veřejně přístupný.</w:t>
            </w:r>
          </w:p>
          <w:p w:rsidR="0077266C" w:rsidRPr="0048757E" w:rsidRDefault="0077266C" w:rsidP="0077266C">
            <w:pPr>
              <w:jc w:val="both"/>
              <w:rPr>
                <w:rFonts w:asciiTheme="majorBidi" w:hAnsiTheme="majorBidi" w:cstheme="majorBidi"/>
                <w:sz w:val="24"/>
                <w:szCs w:val="24"/>
              </w:rPr>
            </w:pPr>
            <w:r w:rsidRPr="0048757E">
              <w:rPr>
                <w:rFonts w:asciiTheme="majorBidi" w:hAnsiTheme="majorBidi" w:cstheme="majorBidi"/>
                <w:sz w:val="24"/>
                <w:szCs w:val="24"/>
              </w:rPr>
              <w:t>Na internetových stránkách NATO je nicméně k dispozici zkrácená verze [např. v závěru dokumentu PR/CP(2022)105 „</w:t>
            </w:r>
            <w:proofErr w:type="spellStart"/>
            <w:r w:rsidRPr="0048757E">
              <w:rPr>
                <w:rFonts w:asciiTheme="majorBidi" w:hAnsiTheme="majorBidi" w:cstheme="majorBidi"/>
                <w:sz w:val="24"/>
                <w:szCs w:val="24"/>
              </w:rPr>
              <w:t>Defence</w:t>
            </w:r>
            <w:proofErr w:type="spellEnd"/>
            <w:r w:rsidRPr="0048757E">
              <w:rPr>
                <w:rFonts w:asciiTheme="majorBidi" w:hAnsiTheme="majorBidi" w:cstheme="majorBidi"/>
                <w:sz w:val="24"/>
                <w:szCs w:val="24"/>
              </w:rPr>
              <w:t xml:space="preserve"> </w:t>
            </w:r>
            <w:proofErr w:type="spellStart"/>
            <w:r w:rsidRPr="0048757E">
              <w:rPr>
                <w:rFonts w:asciiTheme="majorBidi" w:hAnsiTheme="majorBidi" w:cstheme="majorBidi"/>
                <w:sz w:val="24"/>
                <w:szCs w:val="24"/>
              </w:rPr>
              <w:t>Expenditure</w:t>
            </w:r>
            <w:proofErr w:type="spellEnd"/>
            <w:r w:rsidRPr="0048757E">
              <w:rPr>
                <w:rFonts w:asciiTheme="majorBidi" w:hAnsiTheme="majorBidi" w:cstheme="majorBidi"/>
                <w:sz w:val="24"/>
                <w:szCs w:val="24"/>
              </w:rPr>
              <w:t xml:space="preserve"> </w:t>
            </w:r>
            <w:proofErr w:type="spellStart"/>
            <w:r w:rsidRPr="0048757E">
              <w:rPr>
                <w:rFonts w:asciiTheme="majorBidi" w:hAnsiTheme="majorBidi" w:cstheme="majorBidi"/>
                <w:sz w:val="24"/>
                <w:szCs w:val="24"/>
              </w:rPr>
              <w:t>of</w:t>
            </w:r>
            <w:proofErr w:type="spellEnd"/>
            <w:r w:rsidRPr="0048757E">
              <w:rPr>
                <w:rFonts w:asciiTheme="majorBidi" w:hAnsiTheme="majorBidi" w:cstheme="majorBidi"/>
                <w:sz w:val="24"/>
                <w:szCs w:val="24"/>
              </w:rPr>
              <w:t xml:space="preserve"> NATO </w:t>
            </w:r>
            <w:proofErr w:type="spellStart"/>
            <w:r w:rsidRPr="0048757E">
              <w:rPr>
                <w:rFonts w:asciiTheme="majorBidi" w:hAnsiTheme="majorBidi" w:cstheme="majorBidi"/>
                <w:sz w:val="24"/>
                <w:szCs w:val="24"/>
              </w:rPr>
              <w:t>Contries</w:t>
            </w:r>
            <w:proofErr w:type="spellEnd"/>
            <w:r w:rsidRPr="0048757E">
              <w:rPr>
                <w:rFonts w:asciiTheme="majorBidi" w:hAnsiTheme="majorBidi" w:cstheme="majorBidi"/>
                <w:sz w:val="24"/>
                <w:szCs w:val="24"/>
              </w:rPr>
              <w:t xml:space="preserve"> (2014-2022)“ ze dne 27. 6. 2022]</w:t>
            </w:r>
          </w:p>
          <w:p w:rsidR="0048757E" w:rsidRDefault="0048757E" w:rsidP="0077266C">
            <w:pPr>
              <w:jc w:val="both"/>
              <w:rPr>
                <w:rFonts w:asciiTheme="majorBidi" w:hAnsiTheme="majorBidi" w:cstheme="majorBidi"/>
                <w:sz w:val="24"/>
                <w:szCs w:val="24"/>
              </w:rPr>
            </w:pPr>
          </w:p>
          <w:p w:rsidR="001075A5" w:rsidRPr="0048757E" w:rsidRDefault="0077266C" w:rsidP="0077266C">
            <w:pPr>
              <w:jc w:val="both"/>
              <w:rPr>
                <w:sz w:val="24"/>
                <w:szCs w:val="24"/>
              </w:rPr>
            </w:pPr>
            <w:r w:rsidRPr="0048757E">
              <w:rPr>
                <w:rFonts w:asciiTheme="majorBidi" w:hAnsiTheme="majorBidi" w:cstheme="majorBidi"/>
                <w:sz w:val="24"/>
                <w:szCs w:val="24"/>
              </w:rPr>
              <w:t xml:space="preserve">Bude doplněno </w:t>
            </w:r>
            <w:r w:rsidRPr="0048757E">
              <w:rPr>
                <w:sz w:val="24"/>
                <w:szCs w:val="24"/>
              </w:rPr>
              <w:t>do důvodové zprávy k § 2.</w:t>
            </w:r>
          </w:p>
          <w:p w:rsidR="00025CE9" w:rsidRPr="0048757E" w:rsidRDefault="00025CE9" w:rsidP="007A3DF7">
            <w:pPr>
              <w:jc w:val="both"/>
              <w:rPr>
                <w:rFonts w:asciiTheme="majorBidi" w:hAnsiTheme="majorBidi" w:cstheme="majorBidi"/>
                <w:sz w:val="24"/>
                <w:szCs w:val="24"/>
              </w:rPr>
            </w:pPr>
          </w:p>
        </w:tc>
      </w:tr>
      <w:tr w:rsidR="00B469B8" w:rsidRPr="005422AF" w:rsidTr="00D05453">
        <w:trPr>
          <w:trHeight w:val="416"/>
        </w:trPr>
        <w:tc>
          <w:tcPr>
            <w:tcW w:w="779" w:type="dxa"/>
          </w:tcPr>
          <w:p w:rsidR="00B469B8" w:rsidRDefault="002804B2" w:rsidP="00B469B8">
            <w:pPr>
              <w:jc w:val="center"/>
              <w:rPr>
                <w:rFonts w:asciiTheme="majorBidi" w:hAnsiTheme="majorBidi" w:cstheme="majorBidi"/>
                <w:sz w:val="24"/>
                <w:szCs w:val="24"/>
              </w:rPr>
            </w:pPr>
            <w:r>
              <w:rPr>
                <w:rFonts w:asciiTheme="majorBidi" w:hAnsiTheme="majorBidi" w:cstheme="majorBidi"/>
                <w:sz w:val="24"/>
                <w:szCs w:val="24"/>
              </w:rPr>
              <w:t>30</w:t>
            </w:r>
            <w:r w:rsidR="00B469B8">
              <w:rPr>
                <w:rFonts w:asciiTheme="majorBidi" w:hAnsiTheme="majorBidi" w:cstheme="majorBidi"/>
                <w:sz w:val="24"/>
                <w:szCs w:val="24"/>
              </w:rPr>
              <w:t>.</w:t>
            </w:r>
          </w:p>
        </w:tc>
        <w:tc>
          <w:tcPr>
            <w:tcW w:w="1626" w:type="dxa"/>
          </w:tcPr>
          <w:p w:rsidR="00B469B8" w:rsidRDefault="00B469B8" w:rsidP="00B469B8">
            <w:pPr>
              <w:jc w:val="center"/>
              <w:rPr>
                <w:rFonts w:asciiTheme="majorBidi" w:hAnsiTheme="majorBidi" w:cstheme="majorBidi"/>
                <w:sz w:val="24"/>
                <w:szCs w:val="24"/>
              </w:rPr>
            </w:pPr>
          </w:p>
        </w:tc>
        <w:tc>
          <w:tcPr>
            <w:tcW w:w="5644" w:type="dxa"/>
          </w:tcPr>
          <w:p w:rsidR="00BC7CA9" w:rsidRDefault="00BC7CA9" w:rsidP="00266176">
            <w:pPr>
              <w:tabs>
                <w:tab w:val="left" w:pos="0"/>
              </w:tabs>
              <w:overflowPunct w:val="0"/>
              <w:autoSpaceDE w:val="0"/>
              <w:autoSpaceDN w:val="0"/>
              <w:adjustRightInd w:val="0"/>
              <w:jc w:val="both"/>
              <w:textAlignment w:val="baseline"/>
              <w:rPr>
                <w:b/>
                <w:bCs/>
                <w:sz w:val="24"/>
                <w:szCs w:val="24"/>
                <w:u w:val="single"/>
              </w:rPr>
            </w:pPr>
            <w:r>
              <w:rPr>
                <w:rFonts w:asciiTheme="majorBidi" w:hAnsiTheme="majorBidi" w:cstheme="majorBidi"/>
                <w:sz w:val="24"/>
                <w:szCs w:val="24"/>
                <w:u w:val="single"/>
              </w:rPr>
              <w:t>Doporučující připomínka</w:t>
            </w:r>
          </w:p>
          <w:p w:rsidR="00266176" w:rsidRDefault="00266176" w:rsidP="00266176">
            <w:pPr>
              <w:tabs>
                <w:tab w:val="left" w:pos="0"/>
              </w:tabs>
              <w:overflowPunct w:val="0"/>
              <w:autoSpaceDE w:val="0"/>
              <w:autoSpaceDN w:val="0"/>
              <w:adjustRightInd w:val="0"/>
              <w:jc w:val="both"/>
              <w:textAlignment w:val="baseline"/>
              <w:rPr>
                <w:b/>
                <w:bCs/>
                <w:sz w:val="24"/>
                <w:szCs w:val="24"/>
              </w:rPr>
            </w:pPr>
            <w:r w:rsidRPr="00677851">
              <w:rPr>
                <w:b/>
                <w:bCs/>
                <w:sz w:val="24"/>
                <w:szCs w:val="24"/>
              </w:rPr>
              <w:t>K části první, k</w:t>
            </w:r>
            <w:r w:rsidRPr="00677851">
              <w:rPr>
                <w:b/>
                <w:bCs/>
                <w:i/>
                <w:sz w:val="24"/>
                <w:szCs w:val="24"/>
              </w:rPr>
              <w:t xml:space="preserve"> </w:t>
            </w:r>
            <w:r w:rsidRPr="00677851">
              <w:rPr>
                <w:b/>
                <w:bCs/>
                <w:sz w:val="24"/>
                <w:szCs w:val="24"/>
              </w:rPr>
              <w:t>§ 3:</w:t>
            </w:r>
          </w:p>
          <w:p w:rsidR="009968E6" w:rsidRPr="00677851" w:rsidRDefault="009968E6" w:rsidP="00266176">
            <w:pPr>
              <w:tabs>
                <w:tab w:val="left" w:pos="0"/>
              </w:tabs>
              <w:overflowPunct w:val="0"/>
              <w:autoSpaceDE w:val="0"/>
              <w:autoSpaceDN w:val="0"/>
              <w:adjustRightInd w:val="0"/>
              <w:jc w:val="both"/>
              <w:textAlignment w:val="baseline"/>
              <w:rPr>
                <w:b/>
                <w:bCs/>
                <w:i/>
                <w:sz w:val="24"/>
                <w:szCs w:val="24"/>
              </w:rPr>
            </w:pPr>
          </w:p>
          <w:p w:rsidR="00266176" w:rsidRPr="000040E8" w:rsidRDefault="00266176" w:rsidP="000040E8">
            <w:pPr>
              <w:numPr>
                <w:ilvl w:val="0"/>
                <w:numId w:val="25"/>
              </w:numPr>
              <w:tabs>
                <w:tab w:val="left" w:pos="0"/>
              </w:tabs>
              <w:overflowPunct w:val="0"/>
              <w:autoSpaceDE w:val="0"/>
              <w:autoSpaceDN w:val="0"/>
              <w:adjustRightInd w:val="0"/>
              <w:ind w:left="213" w:hanging="213"/>
              <w:jc w:val="both"/>
              <w:textAlignment w:val="baseline"/>
              <w:rPr>
                <w:bCs/>
                <w:i/>
                <w:sz w:val="24"/>
                <w:szCs w:val="24"/>
                <w:u w:val="single"/>
              </w:rPr>
            </w:pPr>
            <w:r w:rsidRPr="000040E8">
              <w:rPr>
                <w:b/>
                <w:bCs/>
                <w:i/>
                <w:sz w:val="24"/>
                <w:szCs w:val="24"/>
              </w:rPr>
              <w:lastRenderedPageBreak/>
              <w:t>k odst. 3 a 4 viz výše</w:t>
            </w:r>
            <w:r w:rsidRPr="00266176">
              <w:rPr>
                <w:b/>
                <w:bCs/>
                <w:sz w:val="24"/>
                <w:szCs w:val="24"/>
              </w:rPr>
              <w:t xml:space="preserve"> – </w:t>
            </w:r>
            <w:r w:rsidRPr="00EC7B25">
              <w:rPr>
                <w:bCs/>
                <w:sz w:val="24"/>
                <w:szCs w:val="24"/>
              </w:rPr>
              <w:t>posuzování ministerstvy</w:t>
            </w:r>
            <w:r w:rsidRPr="00266176">
              <w:rPr>
                <w:b/>
                <w:bCs/>
                <w:sz w:val="24"/>
                <w:szCs w:val="24"/>
              </w:rPr>
              <w:t xml:space="preserve"> </w:t>
            </w:r>
            <w:r w:rsidRPr="00266176">
              <w:rPr>
                <w:bCs/>
                <w:sz w:val="24"/>
                <w:szCs w:val="24"/>
              </w:rPr>
              <w:t>obrany a</w:t>
            </w:r>
            <w:r w:rsidR="000040E8">
              <w:rPr>
                <w:bCs/>
                <w:sz w:val="24"/>
                <w:szCs w:val="24"/>
              </w:rPr>
              <w:t> </w:t>
            </w:r>
            <w:r w:rsidRPr="00266176">
              <w:rPr>
                <w:bCs/>
                <w:sz w:val="24"/>
                <w:szCs w:val="24"/>
              </w:rPr>
              <w:t>financí podle dokumentu, který není v materiálu blíže určen, včetně jeho platnosti (pro jaké období)</w:t>
            </w:r>
          </w:p>
          <w:p w:rsidR="00B469B8" w:rsidRPr="000040E8" w:rsidRDefault="00266176" w:rsidP="000040E8">
            <w:pPr>
              <w:numPr>
                <w:ilvl w:val="0"/>
                <w:numId w:val="25"/>
              </w:numPr>
              <w:tabs>
                <w:tab w:val="left" w:pos="0"/>
              </w:tabs>
              <w:overflowPunct w:val="0"/>
              <w:autoSpaceDE w:val="0"/>
              <w:autoSpaceDN w:val="0"/>
              <w:adjustRightInd w:val="0"/>
              <w:ind w:left="213" w:hanging="213"/>
              <w:jc w:val="both"/>
              <w:textAlignment w:val="baseline"/>
              <w:rPr>
                <w:bCs/>
                <w:i/>
                <w:sz w:val="24"/>
                <w:szCs w:val="24"/>
                <w:u w:val="single"/>
              </w:rPr>
            </w:pPr>
            <w:r w:rsidRPr="000040E8">
              <w:rPr>
                <w:b/>
                <w:bCs/>
                <w:i/>
                <w:sz w:val="24"/>
                <w:szCs w:val="24"/>
              </w:rPr>
              <w:t>v odst. 4</w:t>
            </w:r>
            <w:r w:rsidRPr="000040E8">
              <w:rPr>
                <w:bCs/>
                <w:sz w:val="24"/>
                <w:szCs w:val="24"/>
              </w:rPr>
              <w:t xml:space="preserve"> je dále odkazováno na žádost MO, přičemž nad</w:t>
            </w:r>
            <w:r w:rsidR="000040E8">
              <w:rPr>
                <w:bCs/>
                <w:sz w:val="24"/>
                <w:szCs w:val="24"/>
              </w:rPr>
              <w:t> </w:t>
            </w:r>
            <w:r w:rsidRPr="000040E8">
              <w:rPr>
                <w:bCs/>
                <w:sz w:val="24"/>
                <w:szCs w:val="24"/>
              </w:rPr>
              <w:t>rámec paragrafového znění je v Důvodové zprávě odkazováno na další náležitosti (str. 10 poslední odstavec), jaké by žádost měla mít; lze doporučit i tyto náležitosti doplnit do paragrafového znění</w:t>
            </w:r>
          </w:p>
        </w:tc>
        <w:tc>
          <w:tcPr>
            <w:tcW w:w="6095" w:type="dxa"/>
          </w:tcPr>
          <w:p w:rsidR="003B4899" w:rsidRDefault="003B4899" w:rsidP="00262CEC">
            <w:pPr>
              <w:jc w:val="both"/>
              <w:rPr>
                <w:rFonts w:asciiTheme="majorBidi" w:hAnsiTheme="majorBidi" w:cstheme="majorBidi"/>
                <w:i/>
                <w:sz w:val="24"/>
                <w:szCs w:val="24"/>
              </w:rPr>
            </w:pPr>
            <w:r>
              <w:rPr>
                <w:rFonts w:asciiTheme="majorBidi" w:hAnsiTheme="majorBidi" w:cstheme="majorBidi"/>
                <w:b/>
                <w:sz w:val="24"/>
                <w:szCs w:val="24"/>
              </w:rPr>
              <w:lastRenderedPageBreak/>
              <w:t>Neakceptováno, vysvětleno</w:t>
            </w:r>
            <w:r w:rsidR="00B716AB">
              <w:rPr>
                <w:rFonts w:asciiTheme="majorBidi" w:hAnsiTheme="majorBidi" w:cstheme="majorBidi"/>
                <w:b/>
                <w:sz w:val="24"/>
                <w:szCs w:val="24"/>
              </w:rPr>
              <w:t>.</w:t>
            </w:r>
          </w:p>
          <w:p w:rsidR="00025CE9" w:rsidRPr="005F5561" w:rsidRDefault="00025CE9" w:rsidP="00025CE9">
            <w:pPr>
              <w:jc w:val="both"/>
              <w:rPr>
                <w:rFonts w:asciiTheme="majorBidi" w:hAnsiTheme="majorBidi" w:cstheme="majorBidi"/>
                <w:sz w:val="16"/>
                <w:szCs w:val="16"/>
              </w:rPr>
            </w:pPr>
          </w:p>
          <w:p w:rsidR="00025CE9" w:rsidRPr="005F5561" w:rsidRDefault="005F5561" w:rsidP="00025CE9">
            <w:pPr>
              <w:jc w:val="both"/>
              <w:rPr>
                <w:rFonts w:asciiTheme="majorBidi" w:hAnsiTheme="majorBidi" w:cstheme="majorBidi"/>
                <w:sz w:val="24"/>
                <w:szCs w:val="24"/>
              </w:rPr>
            </w:pPr>
            <w:r w:rsidRPr="005F5561">
              <w:rPr>
                <w:b/>
                <w:bCs/>
                <w:sz w:val="24"/>
                <w:szCs w:val="24"/>
              </w:rPr>
              <w:t>K odstavci</w:t>
            </w:r>
            <w:r w:rsidR="005E312A" w:rsidRPr="005F5561">
              <w:rPr>
                <w:b/>
                <w:bCs/>
                <w:sz w:val="24"/>
                <w:szCs w:val="24"/>
              </w:rPr>
              <w:t xml:space="preserve"> 3</w:t>
            </w:r>
            <w:r w:rsidRPr="005F5561">
              <w:rPr>
                <w:b/>
                <w:bCs/>
                <w:sz w:val="24"/>
                <w:szCs w:val="24"/>
              </w:rPr>
              <w:t>:</w:t>
            </w:r>
            <w:r w:rsidR="005E312A" w:rsidRPr="005F5561">
              <w:rPr>
                <w:b/>
                <w:bCs/>
                <w:sz w:val="24"/>
                <w:szCs w:val="24"/>
              </w:rPr>
              <w:t xml:space="preserve"> </w:t>
            </w:r>
            <w:r w:rsidR="00025CE9" w:rsidRPr="005F5561">
              <w:rPr>
                <w:rFonts w:asciiTheme="majorBidi" w:hAnsiTheme="majorBidi" w:cstheme="majorBidi"/>
                <w:sz w:val="24"/>
                <w:szCs w:val="24"/>
              </w:rPr>
              <w:t>Dle zákona č. 2/1969 Sb.,</w:t>
            </w:r>
            <w:r w:rsidR="00025CE9" w:rsidRPr="005F5561">
              <w:t xml:space="preserve"> </w:t>
            </w:r>
            <w:r w:rsidR="00025CE9" w:rsidRPr="005F5561">
              <w:rPr>
                <w:rFonts w:asciiTheme="majorBidi" w:hAnsiTheme="majorBidi" w:cstheme="majorBidi"/>
                <w:sz w:val="24"/>
                <w:szCs w:val="24"/>
              </w:rPr>
              <w:t xml:space="preserve">o zřízení ministerstev a jiných ústředních orgánů státní správy České republiky, je ústředním orgánem státní správy pro zabezpečování obrany </w:t>
            </w:r>
            <w:r w:rsidR="00025CE9" w:rsidRPr="005F5561">
              <w:rPr>
                <w:rFonts w:asciiTheme="majorBidi" w:hAnsiTheme="majorBidi" w:cstheme="majorBidi"/>
                <w:sz w:val="24"/>
                <w:szCs w:val="24"/>
              </w:rPr>
              <w:lastRenderedPageBreak/>
              <w:t>České republiky Ministerstvo obrany. V kompetenci Ministerstva obrany tak je posoudit, zda v požadavku správce kapitoly státního rozpočtu jde o výdaj odpovídající definici obranných výdajů stanovené v platných dokumentech Aliance a zda jej tedy lze do výdajů na obranu státu zahrnout.</w:t>
            </w:r>
          </w:p>
          <w:p w:rsidR="00025CE9" w:rsidRPr="005F5561" w:rsidRDefault="00025CE9" w:rsidP="00025CE9">
            <w:pPr>
              <w:jc w:val="both"/>
              <w:rPr>
                <w:rFonts w:asciiTheme="majorBidi" w:hAnsiTheme="majorBidi" w:cstheme="majorBidi"/>
                <w:sz w:val="24"/>
                <w:szCs w:val="24"/>
              </w:rPr>
            </w:pPr>
            <w:r w:rsidRPr="005F5561">
              <w:rPr>
                <w:rFonts w:asciiTheme="majorBidi" w:hAnsiTheme="majorBidi" w:cstheme="majorBidi"/>
                <w:sz w:val="24"/>
                <w:szCs w:val="24"/>
              </w:rPr>
              <w:t xml:space="preserve">Aktuálně platná definice obranných výdajů NATO je uvedena v dokumentu </w:t>
            </w:r>
            <w:proofErr w:type="gramStart"/>
            <w:r w:rsidRPr="005F5561">
              <w:rPr>
                <w:rFonts w:asciiTheme="majorBidi" w:hAnsiTheme="majorBidi" w:cstheme="majorBidi"/>
                <w:sz w:val="24"/>
                <w:szCs w:val="24"/>
              </w:rPr>
              <w:t>PO(2018</w:t>
            </w:r>
            <w:proofErr w:type="gramEnd"/>
            <w:r w:rsidRPr="005F5561">
              <w:rPr>
                <w:rFonts w:asciiTheme="majorBidi" w:hAnsiTheme="majorBidi" w:cstheme="majorBidi"/>
                <w:sz w:val="24"/>
                <w:szCs w:val="24"/>
              </w:rPr>
              <w:t xml:space="preserve">)0048 „NATO </w:t>
            </w:r>
            <w:proofErr w:type="spellStart"/>
            <w:r w:rsidRPr="005F5561">
              <w:rPr>
                <w:rFonts w:asciiTheme="majorBidi" w:hAnsiTheme="majorBidi" w:cstheme="majorBidi"/>
                <w:sz w:val="24"/>
                <w:szCs w:val="24"/>
              </w:rPr>
              <w:t>Defence</w:t>
            </w:r>
            <w:proofErr w:type="spellEnd"/>
            <w:r w:rsidRPr="005F5561">
              <w:rPr>
                <w:rFonts w:asciiTheme="majorBidi" w:hAnsiTheme="majorBidi" w:cstheme="majorBidi"/>
                <w:sz w:val="24"/>
                <w:szCs w:val="24"/>
              </w:rPr>
              <w:t xml:space="preserve"> </w:t>
            </w:r>
            <w:proofErr w:type="spellStart"/>
            <w:r w:rsidRPr="005F5561">
              <w:rPr>
                <w:rFonts w:asciiTheme="majorBidi" w:hAnsiTheme="majorBidi" w:cstheme="majorBidi"/>
                <w:sz w:val="24"/>
                <w:szCs w:val="24"/>
              </w:rPr>
              <w:t>Expenditure</w:t>
            </w:r>
            <w:proofErr w:type="spellEnd"/>
            <w:r w:rsidRPr="005F5561">
              <w:rPr>
                <w:rFonts w:asciiTheme="majorBidi" w:hAnsiTheme="majorBidi" w:cstheme="majorBidi"/>
                <w:sz w:val="24"/>
                <w:szCs w:val="24"/>
              </w:rPr>
              <w:t xml:space="preserve"> </w:t>
            </w:r>
            <w:proofErr w:type="spellStart"/>
            <w:r w:rsidRPr="005F5561">
              <w:rPr>
                <w:rFonts w:asciiTheme="majorBidi" w:hAnsiTheme="majorBidi" w:cstheme="majorBidi"/>
                <w:sz w:val="24"/>
                <w:szCs w:val="24"/>
              </w:rPr>
              <w:t>Definition</w:t>
            </w:r>
            <w:proofErr w:type="spellEnd"/>
            <w:r w:rsidRPr="005F5561">
              <w:rPr>
                <w:rFonts w:asciiTheme="majorBidi" w:hAnsiTheme="majorBidi" w:cstheme="majorBidi"/>
                <w:sz w:val="24"/>
                <w:szCs w:val="24"/>
              </w:rPr>
              <w:t xml:space="preserve">“ ze dne 2. února 2018. Text definice schválili všichni spojenci, včetně ČR. Tento dokument však není veřejně přístupný. Pokud by došlo ke změně definice, opět by ji schvalovali všichni spojenci, včetně ČR. </w:t>
            </w:r>
          </w:p>
          <w:p w:rsidR="00025CE9" w:rsidRPr="005F5561" w:rsidRDefault="00025CE9" w:rsidP="00025CE9">
            <w:pPr>
              <w:jc w:val="both"/>
              <w:rPr>
                <w:rFonts w:asciiTheme="majorBidi" w:hAnsiTheme="majorBidi" w:cstheme="majorBidi"/>
                <w:sz w:val="24"/>
                <w:szCs w:val="24"/>
              </w:rPr>
            </w:pPr>
            <w:r w:rsidRPr="005F5561">
              <w:rPr>
                <w:rFonts w:asciiTheme="majorBidi" w:hAnsiTheme="majorBidi" w:cstheme="majorBidi"/>
                <w:sz w:val="24"/>
                <w:szCs w:val="24"/>
              </w:rPr>
              <w:t>Na internetových stránkách NATO je nicméně k dispozici zkrácená verze [např. v závěru dokumentu PR/CP(2022)105 „</w:t>
            </w:r>
            <w:proofErr w:type="spellStart"/>
            <w:r w:rsidRPr="005F5561">
              <w:rPr>
                <w:rFonts w:asciiTheme="majorBidi" w:hAnsiTheme="majorBidi" w:cstheme="majorBidi"/>
                <w:sz w:val="24"/>
                <w:szCs w:val="24"/>
              </w:rPr>
              <w:t>Defence</w:t>
            </w:r>
            <w:proofErr w:type="spellEnd"/>
            <w:r w:rsidRPr="005F5561">
              <w:rPr>
                <w:rFonts w:asciiTheme="majorBidi" w:hAnsiTheme="majorBidi" w:cstheme="majorBidi"/>
                <w:sz w:val="24"/>
                <w:szCs w:val="24"/>
              </w:rPr>
              <w:t xml:space="preserve"> </w:t>
            </w:r>
            <w:proofErr w:type="spellStart"/>
            <w:r w:rsidRPr="005F5561">
              <w:rPr>
                <w:rFonts w:asciiTheme="majorBidi" w:hAnsiTheme="majorBidi" w:cstheme="majorBidi"/>
                <w:sz w:val="24"/>
                <w:szCs w:val="24"/>
              </w:rPr>
              <w:t>Expenditure</w:t>
            </w:r>
            <w:proofErr w:type="spellEnd"/>
            <w:r w:rsidRPr="005F5561">
              <w:rPr>
                <w:rFonts w:asciiTheme="majorBidi" w:hAnsiTheme="majorBidi" w:cstheme="majorBidi"/>
                <w:sz w:val="24"/>
                <w:szCs w:val="24"/>
              </w:rPr>
              <w:t xml:space="preserve"> </w:t>
            </w:r>
            <w:proofErr w:type="spellStart"/>
            <w:r w:rsidRPr="005F5561">
              <w:rPr>
                <w:rFonts w:asciiTheme="majorBidi" w:hAnsiTheme="majorBidi" w:cstheme="majorBidi"/>
                <w:sz w:val="24"/>
                <w:szCs w:val="24"/>
              </w:rPr>
              <w:t>of</w:t>
            </w:r>
            <w:proofErr w:type="spellEnd"/>
            <w:r w:rsidRPr="005F5561">
              <w:rPr>
                <w:rFonts w:asciiTheme="majorBidi" w:hAnsiTheme="majorBidi" w:cstheme="majorBidi"/>
                <w:sz w:val="24"/>
                <w:szCs w:val="24"/>
              </w:rPr>
              <w:t xml:space="preserve"> NATO </w:t>
            </w:r>
            <w:proofErr w:type="spellStart"/>
            <w:r w:rsidRPr="005F5561">
              <w:rPr>
                <w:rFonts w:asciiTheme="majorBidi" w:hAnsiTheme="majorBidi" w:cstheme="majorBidi"/>
                <w:sz w:val="24"/>
                <w:szCs w:val="24"/>
              </w:rPr>
              <w:t>Contries</w:t>
            </w:r>
            <w:proofErr w:type="spellEnd"/>
            <w:r w:rsidRPr="005F5561">
              <w:rPr>
                <w:rFonts w:asciiTheme="majorBidi" w:hAnsiTheme="majorBidi" w:cstheme="majorBidi"/>
                <w:sz w:val="24"/>
                <w:szCs w:val="24"/>
              </w:rPr>
              <w:t xml:space="preserve"> (2014-2022)“ ze dne 27. 6. 2022]</w:t>
            </w:r>
            <w:r w:rsidR="005F5561">
              <w:rPr>
                <w:rFonts w:asciiTheme="majorBidi" w:hAnsiTheme="majorBidi" w:cstheme="majorBidi"/>
                <w:sz w:val="24"/>
                <w:szCs w:val="24"/>
              </w:rPr>
              <w:t>.</w:t>
            </w:r>
            <w:r w:rsidR="00172AF1">
              <w:rPr>
                <w:rFonts w:asciiTheme="majorBidi" w:hAnsiTheme="majorBidi" w:cstheme="majorBidi"/>
                <w:sz w:val="24"/>
                <w:szCs w:val="24"/>
              </w:rPr>
              <w:t xml:space="preserve"> </w:t>
            </w:r>
            <w:r w:rsidR="00172AF1" w:rsidRPr="00172AF1">
              <w:rPr>
                <w:rFonts w:asciiTheme="majorBidi" w:hAnsiTheme="majorBidi" w:cstheme="majorBidi"/>
                <w:sz w:val="24"/>
                <w:szCs w:val="24"/>
              </w:rPr>
              <w:t xml:space="preserve">Bude doplněno do důvodové zprávy k § </w:t>
            </w:r>
            <w:r w:rsidR="00172AF1">
              <w:rPr>
                <w:rFonts w:asciiTheme="majorBidi" w:hAnsiTheme="majorBidi" w:cstheme="majorBidi"/>
                <w:sz w:val="24"/>
                <w:szCs w:val="24"/>
              </w:rPr>
              <w:t>3</w:t>
            </w:r>
            <w:r w:rsidR="00172AF1" w:rsidRPr="00172AF1">
              <w:rPr>
                <w:rFonts w:asciiTheme="majorBidi" w:hAnsiTheme="majorBidi" w:cstheme="majorBidi"/>
                <w:sz w:val="24"/>
                <w:szCs w:val="24"/>
              </w:rPr>
              <w:t>.</w:t>
            </w:r>
          </w:p>
          <w:p w:rsidR="005E312A" w:rsidRPr="00482250" w:rsidRDefault="005F5561" w:rsidP="005E312A">
            <w:pPr>
              <w:jc w:val="both"/>
              <w:rPr>
                <w:rFonts w:asciiTheme="majorBidi" w:hAnsiTheme="majorBidi" w:cstheme="majorBidi"/>
                <w:color w:val="00B050"/>
                <w:sz w:val="24"/>
                <w:szCs w:val="24"/>
              </w:rPr>
            </w:pPr>
            <w:r w:rsidRPr="005F5561">
              <w:rPr>
                <w:b/>
                <w:bCs/>
                <w:sz w:val="24"/>
                <w:szCs w:val="24"/>
              </w:rPr>
              <w:t>K odstavci</w:t>
            </w:r>
            <w:r w:rsidR="005E312A" w:rsidRPr="005F5561">
              <w:rPr>
                <w:b/>
                <w:bCs/>
                <w:sz w:val="24"/>
                <w:szCs w:val="24"/>
              </w:rPr>
              <w:t xml:space="preserve"> 4</w:t>
            </w:r>
            <w:r w:rsidRPr="005F5561">
              <w:rPr>
                <w:b/>
                <w:bCs/>
                <w:sz w:val="24"/>
                <w:szCs w:val="24"/>
              </w:rPr>
              <w:t>:</w:t>
            </w:r>
            <w:r w:rsidR="005E312A" w:rsidRPr="005F5561">
              <w:rPr>
                <w:b/>
                <w:bCs/>
                <w:sz w:val="24"/>
                <w:szCs w:val="24"/>
              </w:rPr>
              <w:t xml:space="preserve"> </w:t>
            </w:r>
            <w:r w:rsidR="003C0C8C" w:rsidRPr="005F5561">
              <w:rPr>
                <w:rFonts w:asciiTheme="majorBidi" w:hAnsiTheme="majorBidi" w:cstheme="majorBidi"/>
                <w:sz w:val="24"/>
                <w:szCs w:val="24"/>
              </w:rPr>
              <w:t xml:space="preserve">Skutečnosti popisované v předmětné části důvodové zprávy se týkají výhradně posuzování požadavků správců ostatních kapitol, které budou předkládány Ministerstvu obrany podle § 3 </w:t>
            </w:r>
            <w:r w:rsidRPr="005F5561">
              <w:rPr>
                <w:rFonts w:asciiTheme="majorBidi" w:hAnsiTheme="majorBidi" w:cstheme="majorBidi"/>
                <w:sz w:val="24"/>
                <w:szCs w:val="24"/>
              </w:rPr>
              <w:t>odst</w:t>
            </w:r>
            <w:r>
              <w:rPr>
                <w:rFonts w:asciiTheme="majorBidi" w:hAnsiTheme="majorBidi" w:cstheme="majorBidi"/>
                <w:sz w:val="24"/>
                <w:szCs w:val="24"/>
              </w:rPr>
              <w:t>.</w:t>
            </w:r>
            <w:r w:rsidRPr="005F5561">
              <w:rPr>
                <w:rFonts w:asciiTheme="majorBidi" w:hAnsiTheme="majorBidi" w:cstheme="majorBidi"/>
                <w:sz w:val="24"/>
                <w:szCs w:val="24"/>
              </w:rPr>
              <w:t xml:space="preserve"> 2</w:t>
            </w:r>
            <w:r>
              <w:rPr>
                <w:rFonts w:asciiTheme="majorBidi" w:hAnsiTheme="majorBidi" w:cstheme="majorBidi"/>
                <w:sz w:val="24"/>
                <w:szCs w:val="24"/>
              </w:rPr>
              <w:t xml:space="preserve"> </w:t>
            </w:r>
            <w:r w:rsidR="003C0C8C" w:rsidRPr="005F5561">
              <w:rPr>
                <w:rFonts w:asciiTheme="majorBidi" w:hAnsiTheme="majorBidi" w:cstheme="majorBidi"/>
                <w:sz w:val="24"/>
                <w:szCs w:val="24"/>
              </w:rPr>
              <w:t>zákona o financování obrany. Formální náležitosti žádosti o rozpočtové opatření jsou stanoveny v § 26 zákona č. 218/2000 Sb. a další podklady pro věcné odůvodnění převodu prostředků mezi kapitolami upřesňuje Ministerstvo financí podle konkrétní situace (smlouvy, dohody, kalkulace apod.). Rozsah předložených podkladů se tedy odvíjí  od požadavku Ministerstva financí na</w:t>
            </w:r>
            <w:r>
              <w:rPr>
                <w:rFonts w:asciiTheme="majorBidi" w:hAnsiTheme="majorBidi" w:cstheme="majorBidi"/>
                <w:sz w:val="24"/>
                <w:szCs w:val="24"/>
              </w:rPr>
              <w:t> </w:t>
            </w:r>
            <w:r w:rsidR="003C0C8C" w:rsidRPr="005F5561">
              <w:rPr>
                <w:rFonts w:asciiTheme="majorBidi" w:hAnsiTheme="majorBidi" w:cstheme="majorBidi"/>
                <w:sz w:val="24"/>
                <w:szCs w:val="24"/>
              </w:rPr>
              <w:t>předložení nezbytných údajů pro věcné odůvodnění a</w:t>
            </w:r>
            <w:r>
              <w:rPr>
                <w:rFonts w:asciiTheme="majorBidi" w:hAnsiTheme="majorBidi" w:cstheme="majorBidi"/>
                <w:sz w:val="24"/>
                <w:szCs w:val="24"/>
              </w:rPr>
              <w:t> </w:t>
            </w:r>
            <w:r w:rsidR="003C0C8C" w:rsidRPr="005F5561">
              <w:rPr>
                <w:rFonts w:asciiTheme="majorBidi" w:hAnsiTheme="majorBidi" w:cstheme="majorBidi"/>
                <w:sz w:val="24"/>
                <w:szCs w:val="24"/>
              </w:rPr>
              <w:t>realizaci úprav státního rozpočtu v informačním rozpočtovém systému státní pokladny, případně se odvíjí od</w:t>
            </w:r>
            <w:r>
              <w:rPr>
                <w:rFonts w:asciiTheme="majorBidi" w:hAnsiTheme="majorBidi" w:cstheme="majorBidi"/>
                <w:sz w:val="24"/>
                <w:szCs w:val="24"/>
              </w:rPr>
              <w:t> </w:t>
            </w:r>
            <w:r w:rsidR="003C0C8C" w:rsidRPr="005F5561">
              <w:rPr>
                <w:rFonts w:asciiTheme="majorBidi" w:hAnsiTheme="majorBidi" w:cstheme="majorBidi"/>
                <w:sz w:val="24"/>
                <w:szCs w:val="24"/>
              </w:rPr>
              <w:t>rozsahu údajů (včetně  jejich věcného odůvodnění) požadovaných dle vyhlášky č. 133/2013 Sb., o stanovení rozsahu a struktury údajů pro vypracování návrhu zákona o</w:t>
            </w:r>
            <w:r>
              <w:rPr>
                <w:rFonts w:asciiTheme="majorBidi" w:hAnsiTheme="majorBidi" w:cstheme="majorBidi"/>
                <w:sz w:val="24"/>
                <w:szCs w:val="24"/>
              </w:rPr>
              <w:t> </w:t>
            </w:r>
            <w:r w:rsidR="003C0C8C" w:rsidRPr="005F5561">
              <w:rPr>
                <w:rFonts w:asciiTheme="majorBidi" w:hAnsiTheme="majorBidi" w:cstheme="majorBidi"/>
                <w:sz w:val="24"/>
                <w:szCs w:val="24"/>
              </w:rPr>
              <w:t>státním rozpočtu</w:t>
            </w:r>
            <w:r w:rsidRPr="005F5561">
              <w:rPr>
                <w:rFonts w:asciiTheme="majorBidi" w:hAnsiTheme="majorBidi" w:cstheme="majorBidi"/>
                <w:sz w:val="24"/>
                <w:szCs w:val="24"/>
              </w:rPr>
              <w:t xml:space="preserve"> </w:t>
            </w:r>
            <w:r w:rsidR="00866118" w:rsidRPr="00866118">
              <w:rPr>
                <w:rFonts w:asciiTheme="majorBidi" w:hAnsiTheme="majorBidi" w:cstheme="majorBidi"/>
                <w:sz w:val="24"/>
                <w:szCs w:val="24"/>
              </w:rPr>
              <w:t xml:space="preserve">a návrhu střednědobého výhledu státního rozpočtu </w:t>
            </w:r>
            <w:r w:rsidR="005E312A" w:rsidRPr="005F5561">
              <w:rPr>
                <w:rFonts w:asciiTheme="majorBidi" w:hAnsiTheme="majorBidi" w:cstheme="majorBidi"/>
                <w:sz w:val="24"/>
                <w:szCs w:val="24"/>
              </w:rPr>
              <w:t>a</w:t>
            </w:r>
            <w:r>
              <w:rPr>
                <w:rFonts w:asciiTheme="majorBidi" w:hAnsiTheme="majorBidi" w:cstheme="majorBidi"/>
                <w:sz w:val="24"/>
                <w:szCs w:val="24"/>
              </w:rPr>
              <w:t> </w:t>
            </w:r>
            <w:r w:rsidR="005E312A" w:rsidRPr="005F5561">
              <w:rPr>
                <w:rFonts w:asciiTheme="majorBidi" w:hAnsiTheme="majorBidi" w:cstheme="majorBidi"/>
                <w:sz w:val="24"/>
                <w:szCs w:val="24"/>
              </w:rPr>
              <w:t xml:space="preserve">lhůtách pro jejich předkládání, ve znění pozdějších předpisů. Jedná se tedy o běžně realizovaný formalizovaný proces, kdy náležitosti žádostí pro ostatní přesuny rozpočtových prostředků mezi kapitolami státního rozpočtu </w:t>
            </w:r>
            <w:r w:rsidR="005E312A" w:rsidRPr="005F5561">
              <w:rPr>
                <w:rFonts w:asciiTheme="majorBidi" w:hAnsiTheme="majorBidi" w:cstheme="majorBidi"/>
                <w:sz w:val="24"/>
                <w:szCs w:val="24"/>
              </w:rPr>
              <w:lastRenderedPageBreak/>
              <w:t>nejsou blíže rozpočtovými pravidly upraveny, proto nepovažujeme návrh na jeho ukotvení v zákoně o financování obrany za důvodný</w:t>
            </w:r>
            <w:r w:rsidR="005E312A" w:rsidRPr="00482250">
              <w:rPr>
                <w:rFonts w:asciiTheme="majorBidi" w:hAnsiTheme="majorBidi" w:cstheme="majorBidi"/>
                <w:color w:val="00B050"/>
                <w:sz w:val="24"/>
                <w:szCs w:val="24"/>
              </w:rPr>
              <w:t xml:space="preserve">.   </w:t>
            </w:r>
          </w:p>
          <w:p w:rsidR="00025CE9" w:rsidRPr="00D76CFF" w:rsidRDefault="00025CE9" w:rsidP="001A6B1D">
            <w:pPr>
              <w:jc w:val="both"/>
              <w:rPr>
                <w:rFonts w:asciiTheme="majorBidi" w:hAnsiTheme="majorBidi" w:cstheme="majorBidi"/>
                <w:sz w:val="16"/>
                <w:szCs w:val="16"/>
              </w:rPr>
            </w:pPr>
          </w:p>
        </w:tc>
      </w:tr>
      <w:tr w:rsidR="00B469B8" w:rsidRPr="005422AF" w:rsidTr="00D05453">
        <w:trPr>
          <w:trHeight w:val="416"/>
        </w:trPr>
        <w:tc>
          <w:tcPr>
            <w:tcW w:w="779" w:type="dxa"/>
          </w:tcPr>
          <w:p w:rsidR="00B469B8" w:rsidRPr="005F5561" w:rsidRDefault="002804B2" w:rsidP="00B469B8">
            <w:pPr>
              <w:jc w:val="center"/>
              <w:rPr>
                <w:rFonts w:asciiTheme="majorBidi" w:hAnsiTheme="majorBidi" w:cstheme="majorBidi"/>
                <w:sz w:val="24"/>
                <w:szCs w:val="24"/>
              </w:rPr>
            </w:pPr>
            <w:r w:rsidRPr="005F5561">
              <w:rPr>
                <w:rFonts w:asciiTheme="majorBidi" w:hAnsiTheme="majorBidi" w:cstheme="majorBidi"/>
                <w:sz w:val="24"/>
                <w:szCs w:val="24"/>
              </w:rPr>
              <w:lastRenderedPageBreak/>
              <w:t>31</w:t>
            </w:r>
            <w:r w:rsidR="00B469B8" w:rsidRPr="005F5561">
              <w:rPr>
                <w:rFonts w:asciiTheme="majorBidi" w:hAnsiTheme="majorBidi" w:cstheme="majorBidi"/>
                <w:sz w:val="24"/>
                <w:szCs w:val="24"/>
              </w:rPr>
              <w:t>.</w:t>
            </w:r>
          </w:p>
        </w:tc>
        <w:tc>
          <w:tcPr>
            <w:tcW w:w="1626" w:type="dxa"/>
          </w:tcPr>
          <w:p w:rsidR="00B469B8" w:rsidRPr="005F5561" w:rsidRDefault="00B469B8" w:rsidP="00B469B8">
            <w:pPr>
              <w:jc w:val="center"/>
              <w:rPr>
                <w:rFonts w:asciiTheme="majorBidi" w:hAnsiTheme="majorBidi" w:cstheme="majorBidi"/>
                <w:sz w:val="24"/>
                <w:szCs w:val="24"/>
              </w:rPr>
            </w:pPr>
          </w:p>
        </w:tc>
        <w:tc>
          <w:tcPr>
            <w:tcW w:w="5644" w:type="dxa"/>
          </w:tcPr>
          <w:p w:rsidR="00BC7CA9" w:rsidRDefault="00BC7CA9" w:rsidP="00B469B8">
            <w:pPr>
              <w:tabs>
                <w:tab w:val="left" w:pos="0"/>
              </w:tabs>
              <w:overflowPunct w:val="0"/>
              <w:autoSpaceDE w:val="0"/>
              <w:autoSpaceDN w:val="0"/>
              <w:adjustRightInd w:val="0"/>
              <w:jc w:val="both"/>
              <w:textAlignment w:val="baseline"/>
              <w:rPr>
                <w:b/>
                <w:bCs/>
                <w:sz w:val="24"/>
                <w:szCs w:val="24"/>
                <w:u w:val="single"/>
              </w:rPr>
            </w:pPr>
            <w:r>
              <w:rPr>
                <w:rFonts w:asciiTheme="majorBidi" w:hAnsiTheme="majorBidi" w:cstheme="majorBidi"/>
                <w:sz w:val="24"/>
                <w:szCs w:val="24"/>
                <w:u w:val="single"/>
              </w:rPr>
              <w:t>Doporučující připomínka</w:t>
            </w:r>
          </w:p>
          <w:p w:rsidR="00B469B8" w:rsidRDefault="00266176" w:rsidP="00B469B8">
            <w:pPr>
              <w:tabs>
                <w:tab w:val="left" w:pos="0"/>
              </w:tabs>
              <w:overflowPunct w:val="0"/>
              <w:autoSpaceDE w:val="0"/>
              <w:autoSpaceDN w:val="0"/>
              <w:adjustRightInd w:val="0"/>
              <w:jc w:val="both"/>
              <w:textAlignment w:val="baseline"/>
              <w:rPr>
                <w:b/>
                <w:bCs/>
                <w:sz w:val="24"/>
                <w:szCs w:val="24"/>
              </w:rPr>
            </w:pPr>
            <w:r w:rsidRPr="00677851">
              <w:rPr>
                <w:b/>
                <w:bCs/>
                <w:sz w:val="24"/>
                <w:szCs w:val="24"/>
              </w:rPr>
              <w:t>K části první, k</w:t>
            </w:r>
            <w:r w:rsidR="000040E8" w:rsidRPr="00677851">
              <w:rPr>
                <w:b/>
                <w:bCs/>
                <w:sz w:val="24"/>
                <w:szCs w:val="24"/>
              </w:rPr>
              <w:t xml:space="preserve"> § 4 odst. 3:</w:t>
            </w:r>
          </w:p>
          <w:p w:rsidR="009968E6" w:rsidRPr="009968E6" w:rsidRDefault="009968E6" w:rsidP="00B469B8">
            <w:pPr>
              <w:tabs>
                <w:tab w:val="left" w:pos="0"/>
              </w:tabs>
              <w:overflowPunct w:val="0"/>
              <w:autoSpaceDE w:val="0"/>
              <w:autoSpaceDN w:val="0"/>
              <w:adjustRightInd w:val="0"/>
              <w:jc w:val="both"/>
              <w:textAlignment w:val="baseline"/>
              <w:rPr>
                <w:b/>
                <w:bCs/>
                <w:sz w:val="16"/>
                <w:szCs w:val="16"/>
              </w:rPr>
            </w:pPr>
          </w:p>
          <w:p w:rsidR="000040E8" w:rsidRPr="000040E8" w:rsidRDefault="000040E8" w:rsidP="000040E8">
            <w:pPr>
              <w:tabs>
                <w:tab w:val="left" w:pos="0"/>
              </w:tabs>
              <w:overflowPunct w:val="0"/>
              <w:autoSpaceDE w:val="0"/>
              <w:autoSpaceDN w:val="0"/>
              <w:adjustRightInd w:val="0"/>
              <w:jc w:val="both"/>
              <w:textAlignment w:val="baseline"/>
              <w:rPr>
                <w:bCs/>
                <w:sz w:val="24"/>
                <w:szCs w:val="24"/>
              </w:rPr>
            </w:pPr>
            <w:r w:rsidRPr="000040E8">
              <w:rPr>
                <w:bCs/>
                <w:sz w:val="24"/>
                <w:szCs w:val="24"/>
              </w:rPr>
              <w:t>Obdobně připomínce výše i v tomto ustanovení je odkazováno na náležitosti, které však v odst. 2 nejsou upraveny dostatečně. Na to poukazuje i Důvodová zpráva k tomuto ustanovení (str.</w:t>
            </w:r>
            <w:r>
              <w:rPr>
                <w:bCs/>
                <w:sz w:val="24"/>
                <w:szCs w:val="24"/>
              </w:rPr>
              <w:t> </w:t>
            </w:r>
            <w:r w:rsidRPr="000040E8">
              <w:rPr>
                <w:bCs/>
                <w:sz w:val="24"/>
                <w:szCs w:val="24"/>
              </w:rPr>
              <w:t>12 shora – nezbytnost zabezpečit jednoznačnou identifikaci výdajů), lze doporučit proto i zde doplnění paragrafového textu.</w:t>
            </w:r>
          </w:p>
        </w:tc>
        <w:tc>
          <w:tcPr>
            <w:tcW w:w="6095" w:type="dxa"/>
          </w:tcPr>
          <w:p w:rsidR="00B469B8" w:rsidRDefault="002A3ED3" w:rsidP="00B469B8">
            <w:pPr>
              <w:jc w:val="both"/>
              <w:rPr>
                <w:rFonts w:asciiTheme="majorBidi" w:hAnsiTheme="majorBidi" w:cstheme="majorBidi"/>
                <w:b/>
                <w:sz w:val="24"/>
                <w:szCs w:val="24"/>
              </w:rPr>
            </w:pPr>
            <w:r w:rsidRPr="002A3ED3">
              <w:rPr>
                <w:rFonts w:asciiTheme="majorBidi" w:hAnsiTheme="majorBidi" w:cstheme="majorBidi"/>
                <w:b/>
                <w:sz w:val="24"/>
                <w:szCs w:val="24"/>
              </w:rPr>
              <w:t>Neakceptováno</w:t>
            </w:r>
            <w:r w:rsidR="00E657FE">
              <w:rPr>
                <w:rFonts w:asciiTheme="majorBidi" w:hAnsiTheme="majorBidi" w:cstheme="majorBidi"/>
                <w:b/>
                <w:sz w:val="24"/>
                <w:szCs w:val="24"/>
              </w:rPr>
              <w:t>, vysvětleno</w:t>
            </w:r>
            <w:r w:rsidR="00B716AB">
              <w:rPr>
                <w:rFonts w:asciiTheme="majorBidi" w:hAnsiTheme="majorBidi" w:cstheme="majorBidi"/>
                <w:b/>
                <w:sz w:val="24"/>
                <w:szCs w:val="24"/>
              </w:rPr>
              <w:t>.</w:t>
            </w:r>
          </w:p>
          <w:p w:rsidR="005F5561" w:rsidRPr="005F5561" w:rsidRDefault="005F5561" w:rsidP="00B469B8">
            <w:pPr>
              <w:jc w:val="both"/>
              <w:rPr>
                <w:rFonts w:asciiTheme="majorBidi" w:hAnsiTheme="majorBidi" w:cstheme="majorBidi"/>
                <w:b/>
                <w:sz w:val="16"/>
                <w:szCs w:val="16"/>
              </w:rPr>
            </w:pPr>
          </w:p>
          <w:p w:rsidR="002A3ED3" w:rsidRDefault="00D50B64" w:rsidP="005F5561">
            <w:pPr>
              <w:jc w:val="both"/>
              <w:rPr>
                <w:rFonts w:asciiTheme="majorBidi" w:hAnsiTheme="majorBidi" w:cstheme="majorBidi"/>
                <w:bCs/>
                <w:sz w:val="24"/>
                <w:szCs w:val="24"/>
              </w:rPr>
            </w:pPr>
            <w:r w:rsidRPr="005F5561">
              <w:rPr>
                <w:rFonts w:asciiTheme="majorBidi" w:hAnsiTheme="majorBidi" w:cstheme="majorBidi"/>
                <w:sz w:val="24"/>
                <w:szCs w:val="24"/>
              </w:rPr>
              <w:t xml:space="preserve">Náležitostmi podle </w:t>
            </w:r>
            <w:r w:rsidR="005F5561">
              <w:rPr>
                <w:rFonts w:asciiTheme="majorBidi" w:hAnsiTheme="majorBidi" w:cstheme="majorBidi"/>
                <w:sz w:val="24"/>
                <w:szCs w:val="24"/>
              </w:rPr>
              <w:t xml:space="preserve">§ 4 </w:t>
            </w:r>
            <w:r w:rsidRPr="005F5561">
              <w:rPr>
                <w:rFonts w:asciiTheme="majorBidi" w:hAnsiTheme="majorBidi" w:cstheme="majorBidi"/>
                <w:sz w:val="24"/>
                <w:szCs w:val="24"/>
              </w:rPr>
              <w:t>odst</w:t>
            </w:r>
            <w:r w:rsidR="005F5561">
              <w:rPr>
                <w:rFonts w:asciiTheme="majorBidi" w:hAnsiTheme="majorBidi" w:cstheme="majorBidi"/>
                <w:sz w:val="24"/>
                <w:szCs w:val="24"/>
              </w:rPr>
              <w:t>.</w:t>
            </w:r>
            <w:r w:rsidRPr="005F5561">
              <w:rPr>
                <w:rFonts w:asciiTheme="majorBidi" w:hAnsiTheme="majorBidi" w:cstheme="majorBidi"/>
                <w:sz w:val="24"/>
                <w:szCs w:val="24"/>
              </w:rPr>
              <w:t xml:space="preserve"> 2 je plán jejich realizace na období následujících nejméně 3 let a vyhodnocení plnění plánu realizace strategických projektů armády. </w:t>
            </w:r>
            <w:r w:rsidR="00C42A06" w:rsidRPr="005F5561">
              <w:rPr>
                <w:rFonts w:asciiTheme="majorBidi" w:hAnsiTheme="majorBidi" w:cstheme="majorBidi"/>
                <w:sz w:val="24"/>
                <w:szCs w:val="24"/>
              </w:rPr>
              <w:t xml:space="preserve">Stanovit strukturu těchto náležitostí je nadbytečné neboť jde o standardní typ dokumentů, </w:t>
            </w:r>
            <w:r w:rsidR="00453174" w:rsidRPr="005F5561">
              <w:rPr>
                <w:rFonts w:asciiTheme="majorBidi" w:hAnsiTheme="majorBidi" w:cstheme="majorBidi"/>
                <w:sz w:val="24"/>
                <w:szCs w:val="24"/>
              </w:rPr>
              <w:t xml:space="preserve">za </w:t>
            </w:r>
            <w:r w:rsidR="00C42A06" w:rsidRPr="005F5561">
              <w:rPr>
                <w:rFonts w:asciiTheme="majorBidi" w:hAnsiTheme="majorBidi" w:cstheme="majorBidi"/>
                <w:sz w:val="24"/>
                <w:szCs w:val="24"/>
              </w:rPr>
              <w:t xml:space="preserve">jejichž </w:t>
            </w:r>
            <w:r w:rsidR="00453174" w:rsidRPr="005F5561">
              <w:rPr>
                <w:rFonts w:asciiTheme="majorBidi" w:hAnsiTheme="majorBidi" w:cstheme="majorBidi"/>
                <w:sz w:val="24"/>
                <w:szCs w:val="24"/>
              </w:rPr>
              <w:t xml:space="preserve">dostatečně vypovídající </w:t>
            </w:r>
            <w:r w:rsidR="00C42A06" w:rsidRPr="005F5561">
              <w:rPr>
                <w:rFonts w:asciiTheme="majorBidi" w:hAnsiTheme="majorBidi" w:cstheme="majorBidi"/>
                <w:sz w:val="24"/>
                <w:szCs w:val="24"/>
              </w:rPr>
              <w:t>obsah</w:t>
            </w:r>
            <w:r w:rsidR="00E657FE" w:rsidRPr="005F5561">
              <w:rPr>
                <w:rFonts w:asciiTheme="majorBidi" w:hAnsiTheme="majorBidi" w:cstheme="majorBidi"/>
                <w:sz w:val="24"/>
                <w:szCs w:val="24"/>
              </w:rPr>
              <w:t xml:space="preserve"> (</w:t>
            </w:r>
            <w:r w:rsidR="00453174" w:rsidRPr="005F5561">
              <w:rPr>
                <w:rFonts w:asciiTheme="majorBidi" w:hAnsiTheme="majorBidi" w:cstheme="majorBidi"/>
                <w:sz w:val="24"/>
                <w:szCs w:val="24"/>
              </w:rPr>
              <w:t xml:space="preserve">který </w:t>
            </w:r>
            <w:r w:rsidR="00206456" w:rsidRPr="005F5561">
              <w:rPr>
                <w:rFonts w:asciiTheme="majorBidi" w:hAnsiTheme="majorBidi" w:cstheme="majorBidi"/>
                <w:sz w:val="24"/>
                <w:szCs w:val="24"/>
              </w:rPr>
              <w:t>se nezpracovává do detailu</w:t>
            </w:r>
            <w:r w:rsidR="00453174" w:rsidRPr="005F5561">
              <w:rPr>
                <w:rFonts w:asciiTheme="majorBidi" w:hAnsiTheme="majorBidi" w:cstheme="majorBidi"/>
                <w:sz w:val="24"/>
                <w:szCs w:val="24"/>
              </w:rPr>
              <w:t xml:space="preserve"> </w:t>
            </w:r>
            <w:r w:rsidR="00E657FE" w:rsidRPr="005F5561">
              <w:rPr>
                <w:rFonts w:asciiTheme="majorBidi" w:hAnsiTheme="majorBidi" w:cstheme="majorBidi"/>
                <w:sz w:val="24"/>
                <w:szCs w:val="24"/>
              </w:rPr>
              <w:t>„</w:t>
            </w:r>
            <w:r w:rsidR="00E657FE" w:rsidRPr="005F5561">
              <w:rPr>
                <w:rFonts w:asciiTheme="majorBidi" w:hAnsiTheme="majorBidi" w:cstheme="majorBidi"/>
                <w:bCs/>
                <w:sz w:val="24"/>
                <w:szCs w:val="24"/>
              </w:rPr>
              <w:t>identifikac</w:t>
            </w:r>
            <w:r w:rsidR="00206456" w:rsidRPr="005F5561">
              <w:rPr>
                <w:rFonts w:asciiTheme="majorBidi" w:hAnsiTheme="majorBidi" w:cstheme="majorBidi"/>
                <w:bCs/>
                <w:sz w:val="24"/>
                <w:szCs w:val="24"/>
              </w:rPr>
              <w:t>e</w:t>
            </w:r>
            <w:r w:rsidR="00E657FE" w:rsidRPr="005F5561">
              <w:rPr>
                <w:rFonts w:asciiTheme="majorBidi" w:hAnsiTheme="majorBidi" w:cstheme="majorBidi"/>
                <w:bCs/>
                <w:sz w:val="24"/>
                <w:szCs w:val="24"/>
              </w:rPr>
              <w:t xml:space="preserve"> výdajů“, resp. </w:t>
            </w:r>
            <w:r w:rsidR="00453174" w:rsidRPr="005F5561">
              <w:rPr>
                <w:rFonts w:asciiTheme="majorBidi" w:hAnsiTheme="majorBidi" w:cstheme="majorBidi"/>
                <w:sz w:val="24"/>
                <w:szCs w:val="24"/>
              </w:rPr>
              <w:t>třídění výdajů v rozpočtovém systému</w:t>
            </w:r>
            <w:r w:rsidR="005F5561">
              <w:rPr>
                <w:rFonts w:asciiTheme="majorBidi" w:hAnsiTheme="majorBidi" w:cstheme="majorBidi"/>
                <w:sz w:val="24"/>
                <w:szCs w:val="24"/>
              </w:rPr>
              <w:t>, o kterém se zmiňuje důvodová zpráva</w:t>
            </w:r>
            <w:r w:rsidR="00E657FE" w:rsidRPr="005F5561">
              <w:rPr>
                <w:rFonts w:asciiTheme="majorBidi" w:hAnsiTheme="majorBidi" w:cstheme="majorBidi"/>
                <w:sz w:val="24"/>
                <w:szCs w:val="24"/>
              </w:rPr>
              <w:t>)</w:t>
            </w:r>
            <w:r w:rsidR="00453174" w:rsidRPr="005F5561">
              <w:rPr>
                <w:rFonts w:asciiTheme="majorBidi" w:hAnsiTheme="majorBidi" w:cstheme="majorBidi"/>
                <w:sz w:val="24"/>
                <w:szCs w:val="24"/>
              </w:rPr>
              <w:t>, odpovídá předkladatel materiálu určeného pro jednání schůze vlády.</w:t>
            </w:r>
            <w:r w:rsidR="00E657FE" w:rsidRPr="005F5561">
              <w:rPr>
                <w:rFonts w:asciiTheme="majorBidi" w:hAnsiTheme="majorBidi" w:cstheme="majorBidi"/>
                <w:sz w:val="24"/>
                <w:szCs w:val="24"/>
              </w:rPr>
              <w:t xml:space="preserve"> </w:t>
            </w:r>
            <w:r w:rsidR="00E657FE" w:rsidRPr="005F5561">
              <w:rPr>
                <w:rFonts w:asciiTheme="majorBidi" w:hAnsiTheme="majorBidi" w:cstheme="majorBidi"/>
                <w:bCs/>
                <w:sz w:val="24"/>
                <w:szCs w:val="24"/>
              </w:rPr>
              <w:t xml:space="preserve">Důvodová zpráva na str. 12 shora a na str. 11 dole se váže k ustanovení </w:t>
            </w:r>
            <w:r w:rsidR="005F5561">
              <w:rPr>
                <w:rFonts w:asciiTheme="majorBidi" w:hAnsiTheme="majorBidi" w:cstheme="majorBidi"/>
                <w:bCs/>
                <w:sz w:val="24"/>
                <w:szCs w:val="24"/>
              </w:rPr>
              <w:t>§</w:t>
            </w:r>
            <w:r w:rsidR="0074583F">
              <w:rPr>
                <w:rFonts w:asciiTheme="majorBidi" w:hAnsiTheme="majorBidi" w:cstheme="majorBidi"/>
                <w:bCs/>
                <w:sz w:val="24"/>
                <w:szCs w:val="24"/>
              </w:rPr>
              <w:t xml:space="preserve"> 4</w:t>
            </w:r>
            <w:r w:rsidR="005F5561">
              <w:rPr>
                <w:rFonts w:asciiTheme="majorBidi" w:hAnsiTheme="majorBidi" w:cstheme="majorBidi"/>
                <w:bCs/>
                <w:sz w:val="24"/>
                <w:szCs w:val="24"/>
              </w:rPr>
              <w:t xml:space="preserve"> </w:t>
            </w:r>
            <w:r w:rsidR="00E657FE" w:rsidRPr="005F5561">
              <w:rPr>
                <w:rFonts w:asciiTheme="majorBidi" w:hAnsiTheme="majorBidi" w:cstheme="majorBidi"/>
                <w:bCs/>
                <w:sz w:val="24"/>
                <w:szCs w:val="24"/>
              </w:rPr>
              <w:t>odst</w:t>
            </w:r>
            <w:r w:rsidR="005F5561">
              <w:rPr>
                <w:rFonts w:asciiTheme="majorBidi" w:hAnsiTheme="majorBidi" w:cstheme="majorBidi"/>
                <w:bCs/>
                <w:sz w:val="24"/>
                <w:szCs w:val="24"/>
              </w:rPr>
              <w:t>.</w:t>
            </w:r>
            <w:r w:rsidR="00E657FE" w:rsidRPr="005F5561">
              <w:rPr>
                <w:rFonts w:asciiTheme="majorBidi" w:hAnsiTheme="majorBidi" w:cstheme="majorBidi"/>
                <w:bCs/>
                <w:sz w:val="24"/>
                <w:szCs w:val="24"/>
              </w:rPr>
              <w:t xml:space="preserve"> 4.</w:t>
            </w:r>
          </w:p>
          <w:p w:rsidR="005F5561" w:rsidRPr="005F5561" w:rsidRDefault="005F5561" w:rsidP="005F5561">
            <w:pPr>
              <w:jc w:val="both"/>
              <w:rPr>
                <w:rFonts w:asciiTheme="majorBidi" w:hAnsiTheme="majorBidi" w:cstheme="majorBidi"/>
                <w:sz w:val="16"/>
                <w:szCs w:val="16"/>
              </w:rPr>
            </w:pPr>
          </w:p>
        </w:tc>
      </w:tr>
      <w:tr w:rsidR="00B469B8" w:rsidRPr="005422AF" w:rsidTr="00D05453">
        <w:trPr>
          <w:trHeight w:val="416"/>
        </w:trPr>
        <w:tc>
          <w:tcPr>
            <w:tcW w:w="779" w:type="dxa"/>
          </w:tcPr>
          <w:p w:rsidR="00B469B8" w:rsidRDefault="002804B2" w:rsidP="00B469B8">
            <w:pPr>
              <w:jc w:val="center"/>
              <w:rPr>
                <w:rFonts w:asciiTheme="majorBidi" w:hAnsiTheme="majorBidi" w:cstheme="majorBidi"/>
                <w:sz w:val="24"/>
                <w:szCs w:val="24"/>
              </w:rPr>
            </w:pPr>
            <w:r>
              <w:rPr>
                <w:rFonts w:asciiTheme="majorBidi" w:hAnsiTheme="majorBidi" w:cstheme="majorBidi"/>
                <w:sz w:val="24"/>
                <w:szCs w:val="24"/>
              </w:rPr>
              <w:t>32</w:t>
            </w:r>
            <w:r w:rsidR="00B469B8">
              <w:rPr>
                <w:rFonts w:asciiTheme="majorBidi" w:hAnsiTheme="majorBidi" w:cstheme="majorBidi"/>
                <w:sz w:val="24"/>
                <w:szCs w:val="24"/>
              </w:rPr>
              <w:t>.</w:t>
            </w:r>
          </w:p>
        </w:tc>
        <w:tc>
          <w:tcPr>
            <w:tcW w:w="1626" w:type="dxa"/>
          </w:tcPr>
          <w:p w:rsidR="00B469B8" w:rsidRDefault="00B469B8" w:rsidP="00B469B8">
            <w:pPr>
              <w:jc w:val="center"/>
              <w:rPr>
                <w:rFonts w:asciiTheme="majorBidi" w:hAnsiTheme="majorBidi" w:cstheme="majorBidi"/>
                <w:sz w:val="24"/>
                <w:szCs w:val="24"/>
              </w:rPr>
            </w:pPr>
          </w:p>
        </w:tc>
        <w:tc>
          <w:tcPr>
            <w:tcW w:w="5644" w:type="dxa"/>
          </w:tcPr>
          <w:p w:rsidR="00BC7CA9" w:rsidRPr="002931EA" w:rsidRDefault="00BC7CA9" w:rsidP="000040E8">
            <w:pPr>
              <w:tabs>
                <w:tab w:val="left" w:pos="0"/>
              </w:tabs>
              <w:overflowPunct w:val="0"/>
              <w:autoSpaceDE w:val="0"/>
              <w:autoSpaceDN w:val="0"/>
              <w:adjustRightInd w:val="0"/>
              <w:jc w:val="both"/>
              <w:textAlignment w:val="baseline"/>
              <w:rPr>
                <w:b/>
                <w:bCs/>
                <w:sz w:val="24"/>
                <w:szCs w:val="24"/>
                <w:u w:val="single"/>
              </w:rPr>
            </w:pPr>
            <w:r w:rsidRPr="002931EA">
              <w:rPr>
                <w:rFonts w:asciiTheme="majorBidi" w:hAnsiTheme="majorBidi" w:cstheme="majorBidi"/>
                <w:sz w:val="24"/>
                <w:szCs w:val="24"/>
                <w:u w:val="single"/>
              </w:rPr>
              <w:t>Doporučující připomínka</w:t>
            </w:r>
          </w:p>
          <w:p w:rsidR="00B469B8" w:rsidRDefault="00266176" w:rsidP="000040E8">
            <w:pPr>
              <w:tabs>
                <w:tab w:val="left" w:pos="0"/>
              </w:tabs>
              <w:overflowPunct w:val="0"/>
              <w:autoSpaceDE w:val="0"/>
              <w:autoSpaceDN w:val="0"/>
              <w:adjustRightInd w:val="0"/>
              <w:jc w:val="both"/>
              <w:textAlignment w:val="baseline"/>
              <w:rPr>
                <w:b/>
                <w:bCs/>
                <w:sz w:val="24"/>
                <w:szCs w:val="24"/>
              </w:rPr>
            </w:pPr>
            <w:r w:rsidRPr="002931EA">
              <w:rPr>
                <w:b/>
                <w:bCs/>
                <w:sz w:val="24"/>
                <w:szCs w:val="24"/>
              </w:rPr>
              <w:t>K části druhé</w:t>
            </w:r>
            <w:r w:rsidR="000040E8" w:rsidRPr="002931EA">
              <w:rPr>
                <w:b/>
                <w:bCs/>
                <w:sz w:val="24"/>
                <w:szCs w:val="24"/>
              </w:rPr>
              <w:t>:</w:t>
            </w:r>
          </w:p>
          <w:p w:rsidR="009968E6" w:rsidRPr="009968E6" w:rsidRDefault="009968E6" w:rsidP="000040E8">
            <w:pPr>
              <w:tabs>
                <w:tab w:val="left" w:pos="0"/>
              </w:tabs>
              <w:overflowPunct w:val="0"/>
              <w:autoSpaceDE w:val="0"/>
              <w:autoSpaceDN w:val="0"/>
              <w:adjustRightInd w:val="0"/>
              <w:jc w:val="both"/>
              <w:textAlignment w:val="baseline"/>
              <w:rPr>
                <w:b/>
                <w:bCs/>
                <w:sz w:val="16"/>
                <w:szCs w:val="16"/>
              </w:rPr>
            </w:pPr>
          </w:p>
          <w:p w:rsidR="000040E8" w:rsidRDefault="000040E8" w:rsidP="000040E8">
            <w:pPr>
              <w:tabs>
                <w:tab w:val="left" w:pos="0"/>
              </w:tabs>
              <w:overflowPunct w:val="0"/>
              <w:autoSpaceDE w:val="0"/>
              <w:autoSpaceDN w:val="0"/>
              <w:adjustRightInd w:val="0"/>
              <w:jc w:val="both"/>
              <w:textAlignment w:val="baseline"/>
              <w:rPr>
                <w:bCs/>
                <w:sz w:val="24"/>
                <w:szCs w:val="24"/>
              </w:rPr>
            </w:pPr>
            <w:r w:rsidRPr="002931EA">
              <w:rPr>
                <w:bCs/>
                <w:sz w:val="24"/>
                <w:szCs w:val="24"/>
              </w:rPr>
              <w:t xml:space="preserve">V této části návrhu jsou upraveny věci i nad rámec problematiky související s nově navrhovaným zákonem v části první. </w:t>
            </w:r>
          </w:p>
          <w:p w:rsidR="009968E6" w:rsidRPr="009968E6" w:rsidRDefault="009968E6" w:rsidP="000040E8">
            <w:pPr>
              <w:tabs>
                <w:tab w:val="left" w:pos="0"/>
              </w:tabs>
              <w:overflowPunct w:val="0"/>
              <w:autoSpaceDE w:val="0"/>
              <w:autoSpaceDN w:val="0"/>
              <w:adjustRightInd w:val="0"/>
              <w:jc w:val="both"/>
              <w:textAlignment w:val="baseline"/>
              <w:rPr>
                <w:bCs/>
                <w:sz w:val="16"/>
                <w:szCs w:val="16"/>
              </w:rPr>
            </w:pPr>
          </w:p>
          <w:p w:rsidR="000040E8" w:rsidRPr="002931EA" w:rsidRDefault="000040E8" w:rsidP="000040E8">
            <w:pPr>
              <w:tabs>
                <w:tab w:val="left" w:pos="0"/>
              </w:tabs>
              <w:overflowPunct w:val="0"/>
              <w:autoSpaceDE w:val="0"/>
              <w:autoSpaceDN w:val="0"/>
              <w:adjustRightInd w:val="0"/>
              <w:jc w:val="both"/>
              <w:textAlignment w:val="baseline"/>
              <w:rPr>
                <w:b/>
                <w:bCs/>
                <w:sz w:val="24"/>
                <w:szCs w:val="24"/>
              </w:rPr>
            </w:pPr>
            <w:r w:rsidRPr="002931EA">
              <w:rPr>
                <w:b/>
                <w:bCs/>
                <w:sz w:val="24"/>
                <w:szCs w:val="24"/>
              </w:rPr>
              <w:t>K bodu</w:t>
            </w:r>
            <w:r w:rsidR="007765E0" w:rsidRPr="002931EA">
              <w:rPr>
                <w:b/>
                <w:bCs/>
                <w:sz w:val="24"/>
                <w:szCs w:val="24"/>
              </w:rPr>
              <w:t xml:space="preserve"> novelizačnímu 1</w:t>
            </w:r>
            <w:r w:rsidR="00677851" w:rsidRPr="002931EA">
              <w:rPr>
                <w:b/>
                <w:bCs/>
                <w:sz w:val="24"/>
                <w:szCs w:val="24"/>
              </w:rPr>
              <w:t>:</w:t>
            </w:r>
          </w:p>
          <w:p w:rsidR="000040E8" w:rsidRPr="002931EA" w:rsidRDefault="000040E8" w:rsidP="000040E8">
            <w:pPr>
              <w:tabs>
                <w:tab w:val="left" w:pos="0"/>
              </w:tabs>
              <w:overflowPunct w:val="0"/>
              <w:autoSpaceDE w:val="0"/>
              <w:autoSpaceDN w:val="0"/>
              <w:adjustRightInd w:val="0"/>
              <w:jc w:val="both"/>
              <w:textAlignment w:val="baseline"/>
              <w:rPr>
                <w:bCs/>
                <w:sz w:val="24"/>
                <w:szCs w:val="24"/>
              </w:rPr>
            </w:pPr>
            <w:r w:rsidRPr="002931EA">
              <w:rPr>
                <w:bCs/>
                <w:sz w:val="24"/>
                <w:szCs w:val="24"/>
              </w:rPr>
              <w:t>Tato část návrhu nesouvisí s problematikou upravenou v části první, ani tato věc není v předloženém návrhu nijak odůvodněna. Odůvodnění je třeba doplnit, a to zejména v tom smyslu, proč je třeba omezovat vedení účtů státních podniků, neboť taková úprava má souvislost se zásahem do svobody usazování.</w:t>
            </w:r>
          </w:p>
        </w:tc>
        <w:tc>
          <w:tcPr>
            <w:tcW w:w="6095" w:type="dxa"/>
          </w:tcPr>
          <w:p w:rsidR="001A6B1D" w:rsidRDefault="001A6B1D" w:rsidP="001A6B1D">
            <w:pPr>
              <w:jc w:val="both"/>
              <w:rPr>
                <w:rFonts w:asciiTheme="majorBidi" w:hAnsiTheme="majorBidi" w:cstheme="majorBidi"/>
                <w:b/>
                <w:sz w:val="24"/>
                <w:szCs w:val="24"/>
              </w:rPr>
            </w:pPr>
            <w:r w:rsidRPr="002931EA">
              <w:rPr>
                <w:rFonts w:asciiTheme="majorBidi" w:hAnsiTheme="majorBidi" w:cstheme="majorBidi"/>
                <w:b/>
                <w:sz w:val="24"/>
                <w:szCs w:val="24"/>
              </w:rPr>
              <w:t>Neakceptováno</w:t>
            </w:r>
            <w:r w:rsidR="008771DF">
              <w:rPr>
                <w:rFonts w:asciiTheme="majorBidi" w:hAnsiTheme="majorBidi" w:cstheme="majorBidi"/>
                <w:b/>
                <w:sz w:val="24"/>
                <w:szCs w:val="24"/>
              </w:rPr>
              <w:t>, vysvětleno</w:t>
            </w:r>
            <w:r w:rsidR="00B716AB">
              <w:rPr>
                <w:rFonts w:asciiTheme="majorBidi" w:hAnsiTheme="majorBidi" w:cstheme="majorBidi"/>
                <w:b/>
                <w:sz w:val="24"/>
                <w:szCs w:val="24"/>
              </w:rPr>
              <w:t>.</w:t>
            </w:r>
          </w:p>
          <w:p w:rsidR="0074583F" w:rsidRPr="0074583F" w:rsidRDefault="0074583F" w:rsidP="001A6B1D">
            <w:pPr>
              <w:jc w:val="both"/>
              <w:rPr>
                <w:rFonts w:asciiTheme="majorBidi" w:hAnsiTheme="majorBidi" w:cstheme="majorBidi"/>
                <w:sz w:val="16"/>
                <w:szCs w:val="16"/>
              </w:rPr>
            </w:pPr>
          </w:p>
          <w:p w:rsidR="002931EA" w:rsidRPr="002931EA" w:rsidRDefault="001A6B1D" w:rsidP="002931EA">
            <w:pPr>
              <w:jc w:val="both"/>
              <w:rPr>
                <w:rFonts w:asciiTheme="majorBidi" w:hAnsiTheme="majorBidi" w:cstheme="majorBidi"/>
                <w:sz w:val="24"/>
                <w:szCs w:val="24"/>
              </w:rPr>
            </w:pPr>
            <w:r w:rsidRPr="002931EA">
              <w:rPr>
                <w:rFonts w:asciiTheme="majorBidi" w:hAnsiTheme="majorBidi" w:cstheme="majorBidi"/>
                <w:sz w:val="24"/>
                <w:szCs w:val="24"/>
              </w:rPr>
              <w:t>Současně je předkládána novela rozpočtových pravidel, která řeší identifikované problémové oblasti. Cílem je, aby nemusela být předkládána samostatná novela zákona č.</w:t>
            </w:r>
            <w:r w:rsidR="002931EA" w:rsidRPr="002931EA">
              <w:rPr>
                <w:rFonts w:asciiTheme="majorBidi" w:hAnsiTheme="majorBidi" w:cstheme="majorBidi"/>
                <w:sz w:val="24"/>
                <w:szCs w:val="24"/>
              </w:rPr>
              <w:t> </w:t>
            </w:r>
            <w:r w:rsidRPr="002931EA">
              <w:rPr>
                <w:rFonts w:asciiTheme="majorBidi" w:hAnsiTheme="majorBidi" w:cstheme="majorBidi"/>
                <w:sz w:val="24"/>
                <w:szCs w:val="24"/>
              </w:rPr>
              <w:t>218/2000 Sb. Jde buď o legislativně-technické úpravy,</w:t>
            </w:r>
            <w:r w:rsidR="002931EA" w:rsidRPr="002931EA">
              <w:rPr>
                <w:rFonts w:asciiTheme="majorBidi" w:hAnsiTheme="majorBidi" w:cstheme="majorBidi"/>
                <w:color w:val="00B0F0"/>
                <w:sz w:val="24"/>
                <w:szCs w:val="24"/>
              </w:rPr>
              <w:t xml:space="preserve"> </w:t>
            </w:r>
            <w:r w:rsidR="002931EA" w:rsidRPr="002931EA">
              <w:rPr>
                <w:rFonts w:asciiTheme="majorBidi" w:hAnsiTheme="majorBidi" w:cstheme="majorBidi"/>
                <w:sz w:val="24"/>
                <w:szCs w:val="24"/>
              </w:rPr>
              <w:t>případně o otázky průřezové, jako je porušení rozpočtové kázně, které potencionálně souvisí se všemi výdaji státního rozpočtu.</w:t>
            </w:r>
          </w:p>
          <w:p w:rsidR="00B469B8" w:rsidRDefault="002931EA" w:rsidP="002931EA">
            <w:pPr>
              <w:jc w:val="both"/>
              <w:rPr>
                <w:rFonts w:asciiTheme="majorBidi" w:hAnsiTheme="majorBidi" w:cstheme="majorBidi"/>
                <w:sz w:val="24"/>
                <w:szCs w:val="24"/>
              </w:rPr>
            </w:pPr>
            <w:r w:rsidRPr="002931EA">
              <w:rPr>
                <w:rFonts w:asciiTheme="majorBidi" w:hAnsiTheme="majorBidi" w:cstheme="majorBidi"/>
                <w:sz w:val="24"/>
                <w:szCs w:val="24"/>
              </w:rPr>
              <w:t>Ustanovení může v konečném důsledku přinášet pro státní podniky určité konsekvence, jako je např. vedení účtu u České národní banky. Avšak s ohledem na fakt, že státní podniky hospodaří s majetkem státu, a s ohledem na specifický charakter těchto subjektů, shledáváme tyto požadavky jako proporcionální. Domníváme se, že dané ustanovení neomezuje subjekty v základním účelu svobody usazování, tj.  vykonávat hospodářskou činnost v jiném členském státě, ani v jiných cílech.</w:t>
            </w:r>
          </w:p>
          <w:p w:rsidR="00D05453" w:rsidRDefault="00D05453" w:rsidP="002931EA">
            <w:pPr>
              <w:jc w:val="both"/>
              <w:rPr>
                <w:rFonts w:asciiTheme="majorBidi" w:hAnsiTheme="majorBidi" w:cstheme="majorBidi"/>
                <w:sz w:val="24"/>
                <w:szCs w:val="24"/>
              </w:rPr>
            </w:pPr>
          </w:p>
          <w:p w:rsidR="0074583F" w:rsidRPr="0074583F" w:rsidRDefault="0074583F" w:rsidP="002931EA">
            <w:pPr>
              <w:jc w:val="both"/>
              <w:rPr>
                <w:rFonts w:asciiTheme="majorBidi" w:hAnsiTheme="majorBidi" w:cstheme="majorBidi"/>
                <w:sz w:val="16"/>
                <w:szCs w:val="16"/>
              </w:rPr>
            </w:pPr>
          </w:p>
        </w:tc>
      </w:tr>
      <w:tr w:rsidR="00B469B8" w:rsidRPr="005422AF" w:rsidTr="00D05453">
        <w:trPr>
          <w:trHeight w:val="416"/>
        </w:trPr>
        <w:tc>
          <w:tcPr>
            <w:tcW w:w="779" w:type="dxa"/>
          </w:tcPr>
          <w:p w:rsidR="00B469B8" w:rsidRDefault="00B469B8" w:rsidP="001A5230">
            <w:pPr>
              <w:jc w:val="center"/>
              <w:rPr>
                <w:rFonts w:asciiTheme="majorBidi" w:hAnsiTheme="majorBidi" w:cstheme="majorBidi"/>
                <w:sz w:val="24"/>
                <w:szCs w:val="24"/>
              </w:rPr>
            </w:pPr>
            <w:r>
              <w:rPr>
                <w:rFonts w:asciiTheme="majorBidi" w:hAnsiTheme="majorBidi" w:cstheme="majorBidi"/>
                <w:sz w:val="24"/>
                <w:szCs w:val="24"/>
              </w:rPr>
              <w:lastRenderedPageBreak/>
              <w:t>3</w:t>
            </w:r>
            <w:r w:rsidR="001A5230">
              <w:rPr>
                <w:rFonts w:asciiTheme="majorBidi" w:hAnsiTheme="majorBidi" w:cstheme="majorBidi"/>
                <w:sz w:val="24"/>
                <w:szCs w:val="24"/>
              </w:rPr>
              <w:t>3</w:t>
            </w:r>
            <w:r>
              <w:rPr>
                <w:rFonts w:asciiTheme="majorBidi" w:hAnsiTheme="majorBidi" w:cstheme="majorBidi"/>
                <w:sz w:val="24"/>
                <w:szCs w:val="24"/>
              </w:rPr>
              <w:t>.</w:t>
            </w:r>
          </w:p>
        </w:tc>
        <w:tc>
          <w:tcPr>
            <w:tcW w:w="1626" w:type="dxa"/>
          </w:tcPr>
          <w:p w:rsidR="00B469B8" w:rsidRDefault="00B469B8" w:rsidP="00B469B8">
            <w:pPr>
              <w:jc w:val="center"/>
              <w:rPr>
                <w:rFonts w:asciiTheme="majorBidi" w:hAnsiTheme="majorBidi" w:cstheme="majorBidi"/>
                <w:sz w:val="24"/>
                <w:szCs w:val="24"/>
              </w:rPr>
            </w:pPr>
          </w:p>
        </w:tc>
        <w:tc>
          <w:tcPr>
            <w:tcW w:w="5644" w:type="dxa"/>
          </w:tcPr>
          <w:p w:rsidR="00BC7CA9" w:rsidRPr="00EC7B25" w:rsidRDefault="00BC7CA9" w:rsidP="000040E8">
            <w:pPr>
              <w:tabs>
                <w:tab w:val="left" w:pos="0"/>
              </w:tabs>
              <w:overflowPunct w:val="0"/>
              <w:autoSpaceDE w:val="0"/>
              <w:autoSpaceDN w:val="0"/>
              <w:adjustRightInd w:val="0"/>
              <w:jc w:val="both"/>
              <w:textAlignment w:val="baseline"/>
              <w:rPr>
                <w:b/>
                <w:bCs/>
                <w:sz w:val="24"/>
                <w:szCs w:val="24"/>
                <w:u w:val="single"/>
              </w:rPr>
            </w:pPr>
            <w:r w:rsidRPr="00EC7B25">
              <w:rPr>
                <w:rFonts w:asciiTheme="majorBidi" w:hAnsiTheme="majorBidi" w:cstheme="majorBidi"/>
                <w:sz w:val="24"/>
                <w:szCs w:val="24"/>
                <w:u w:val="single"/>
              </w:rPr>
              <w:t>Doporučující připomínka</w:t>
            </w:r>
          </w:p>
          <w:p w:rsidR="000040E8" w:rsidRDefault="000040E8" w:rsidP="000040E8">
            <w:pPr>
              <w:tabs>
                <w:tab w:val="left" w:pos="0"/>
              </w:tabs>
              <w:overflowPunct w:val="0"/>
              <w:autoSpaceDE w:val="0"/>
              <w:autoSpaceDN w:val="0"/>
              <w:adjustRightInd w:val="0"/>
              <w:jc w:val="both"/>
              <w:textAlignment w:val="baseline"/>
              <w:rPr>
                <w:b/>
                <w:bCs/>
                <w:sz w:val="24"/>
                <w:szCs w:val="24"/>
              </w:rPr>
            </w:pPr>
            <w:r w:rsidRPr="00EC7B25">
              <w:rPr>
                <w:b/>
                <w:bCs/>
                <w:sz w:val="24"/>
                <w:szCs w:val="24"/>
              </w:rPr>
              <w:t>K části druhé, k </w:t>
            </w:r>
            <w:r w:rsidR="007765E0" w:rsidRPr="00EC7B25">
              <w:rPr>
                <w:b/>
                <w:bCs/>
                <w:sz w:val="24"/>
                <w:szCs w:val="24"/>
              </w:rPr>
              <w:t xml:space="preserve">novelizačnímu </w:t>
            </w:r>
            <w:r w:rsidRPr="00EC7B25">
              <w:rPr>
                <w:b/>
                <w:bCs/>
                <w:sz w:val="24"/>
                <w:szCs w:val="24"/>
              </w:rPr>
              <w:t>bodu</w:t>
            </w:r>
            <w:r w:rsidRPr="00EC7B25">
              <w:rPr>
                <w:bCs/>
                <w:i/>
                <w:sz w:val="24"/>
                <w:szCs w:val="24"/>
              </w:rPr>
              <w:t xml:space="preserve"> </w:t>
            </w:r>
            <w:r w:rsidRPr="00EC7B25">
              <w:rPr>
                <w:b/>
                <w:bCs/>
                <w:sz w:val="24"/>
                <w:szCs w:val="24"/>
              </w:rPr>
              <w:t>1</w:t>
            </w:r>
            <w:r w:rsidR="007765E0" w:rsidRPr="00EC7B25">
              <w:rPr>
                <w:b/>
                <w:bCs/>
                <w:sz w:val="24"/>
                <w:szCs w:val="24"/>
              </w:rPr>
              <w:t>0</w:t>
            </w:r>
            <w:r w:rsidRPr="00EC7B25">
              <w:rPr>
                <w:b/>
                <w:bCs/>
                <w:sz w:val="24"/>
                <w:szCs w:val="24"/>
              </w:rPr>
              <w:t>:</w:t>
            </w:r>
          </w:p>
          <w:p w:rsidR="009968E6" w:rsidRPr="009968E6" w:rsidRDefault="009968E6" w:rsidP="000040E8">
            <w:pPr>
              <w:tabs>
                <w:tab w:val="left" w:pos="0"/>
              </w:tabs>
              <w:overflowPunct w:val="0"/>
              <w:autoSpaceDE w:val="0"/>
              <w:autoSpaceDN w:val="0"/>
              <w:adjustRightInd w:val="0"/>
              <w:jc w:val="both"/>
              <w:textAlignment w:val="baseline"/>
              <w:rPr>
                <w:b/>
                <w:bCs/>
                <w:sz w:val="16"/>
                <w:szCs w:val="16"/>
              </w:rPr>
            </w:pPr>
          </w:p>
          <w:p w:rsidR="00B469B8" w:rsidRPr="00EC7B25" w:rsidRDefault="000040E8" w:rsidP="000040E8">
            <w:pPr>
              <w:tabs>
                <w:tab w:val="left" w:pos="0"/>
              </w:tabs>
              <w:overflowPunct w:val="0"/>
              <w:autoSpaceDE w:val="0"/>
              <w:autoSpaceDN w:val="0"/>
              <w:adjustRightInd w:val="0"/>
              <w:jc w:val="both"/>
              <w:textAlignment w:val="baseline"/>
              <w:rPr>
                <w:bCs/>
                <w:sz w:val="24"/>
                <w:szCs w:val="24"/>
              </w:rPr>
            </w:pPr>
            <w:r w:rsidRPr="00EC7B25">
              <w:rPr>
                <w:bCs/>
                <w:sz w:val="24"/>
                <w:szCs w:val="24"/>
              </w:rPr>
              <w:t xml:space="preserve">Toto ustanovení navazuje na úpravu navrhovanou v části první. Podle našeho názoru však není jasná </w:t>
            </w:r>
            <w:proofErr w:type="spellStart"/>
            <w:r w:rsidRPr="00EC7B25">
              <w:rPr>
                <w:bCs/>
                <w:sz w:val="24"/>
                <w:szCs w:val="24"/>
              </w:rPr>
              <w:t>provazba</w:t>
            </w:r>
            <w:proofErr w:type="spellEnd"/>
            <w:r w:rsidRPr="00EC7B25">
              <w:rPr>
                <w:bCs/>
                <w:sz w:val="24"/>
                <w:szCs w:val="24"/>
              </w:rPr>
              <w:t xml:space="preserve"> mezi vymezením „strategického projektu armády“ podle části první předloženého materiálu a „programem podle § 13 odst. 3“ rozpočtových pravidel. Navrhovaný zákon o financování obrany neodkazuje na vymezení programu podle § 12 rozpočtových pravidel, „strategický projekt armády“ upravuje samostatně (§ 4 odst. 1 návrhu zákona uvedeného v části první předloženého materiálu). Není proto, podle našeho názoru, jasné, jak rozumět odkazu na § 13 odst. 3 v  takto navrženém § 47a odst. 1.</w:t>
            </w:r>
          </w:p>
        </w:tc>
        <w:tc>
          <w:tcPr>
            <w:tcW w:w="6095" w:type="dxa"/>
          </w:tcPr>
          <w:p w:rsidR="003B4899" w:rsidRDefault="003B4899" w:rsidP="002A3ED3">
            <w:pPr>
              <w:jc w:val="both"/>
              <w:rPr>
                <w:rFonts w:asciiTheme="majorBidi" w:hAnsiTheme="majorBidi" w:cstheme="majorBidi"/>
                <w:i/>
                <w:sz w:val="24"/>
                <w:szCs w:val="24"/>
              </w:rPr>
            </w:pPr>
            <w:r>
              <w:rPr>
                <w:rFonts w:asciiTheme="majorBidi" w:hAnsiTheme="majorBidi" w:cstheme="majorBidi"/>
                <w:b/>
                <w:sz w:val="24"/>
                <w:szCs w:val="24"/>
              </w:rPr>
              <w:t>Vysvětleno</w:t>
            </w:r>
            <w:r w:rsidR="00B716AB">
              <w:rPr>
                <w:rFonts w:asciiTheme="majorBidi" w:hAnsiTheme="majorBidi" w:cstheme="majorBidi"/>
                <w:b/>
                <w:sz w:val="24"/>
                <w:szCs w:val="24"/>
              </w:rPr>
              <w:t>.</w:t>
            </w:r>
          </w:p>
          <w:p w:rsidR="0074583F" w:rsidRPr="0074583F" w:rsidRDefault="0074583F" w:rsidP="002931EA">
            <w:pPr>
              <w:jc w:val="both"/>
              <w:rPr>
                <w:rFonts w:asciiTheme="majorBidi" w:hAnsiTheme="majorBidi" w:cstheme="majorBidi"/>
                <w:color w:val="00B0F0"/>
                <w:sz w:val="16"/>
                <w:szCs w:val="16"/>
              </w:rPr>
            </w:pPr>
          </w:p>
          <w:p w:rsidR="002931EA" w:rsidRPr="0074583F" w:rsidRDefault="002931EA" w:rsidP="002931EA">
            <w:pPr>
              <w:jc w:val="both"/>
              <w:rPr>
                <w:rFonts w:asciiTheme="majorBidi" w:hAnsiTheme="majorBidi" w:cstheme="majorBidi"/>
                <w:i/>
                <w:color w:val="00B0F0"/>
                <w:sz w:val="16"/>
                <w:szCs w:val="16"/>
              </w:rPr>
            </w:pPr>
            <w:r w:rsidRPr="0074583F">
              <w:rPr>
                <w:rFonts w:asciiTheme="majorBidi" w:hAnsiTheme="majorBidi" w:cstheme="majorBidi"/>
                <w:sz w:val="24"/>
                <w:szCs w:val="24"/>
              </w:rPr>
              <w:t>Strategické projekty budou koncipovány vždy jako individuálně posuzované výdaje</w:t>
            </w:r>
            <w:r w:rsidR="00CC419C" w:rsidRPr="0074583F">
              <w:rPr>
                <w:rFonts w:asciiTheme="majorBidi" w:hAnsiTheme="majorBidi" w:cstheme="majorBidi"/>
                <w:sz w:val="24"/>
                <w:szCs w:val="24"/>
              </w:rPr>
              <w:t xml:space="preserve"> (§ 13 odst. 3 písm. a))</w:t>
            </w:r>
            <w:r w:rsidRPr="0074583F">
              <w:rPr>
                <w:rFonts w:asciiTheme="majorBidi" w:hAnsiTheme="majorBidi" w:cstheme="majorBidi"/>
                <w:sz w:val="24"/>
                <w:szCs w:val="24"/>
              </w:rPr>
              <w:t>. Opatření v citovaném § 47a má za cíl odstranit nemožnost využití nespotřebovaných</w:t>
            </w:r>
            <w:r w:rsidR="00CC419C" w:rsidRPr="0074583F">
              <w:rPr>
                <w:rFonts w:asciiTheme="majorBidi" w:hAnsiTheme="majorBidi" w:cstheme="majorBidi"/>
                <w:sz w:val="24"/>
                <w:szCs w:val="24"/>
              </w:rPr>
              <w:t xml:space="preserve"> výdajů rozpočtu</w:t>
            </w:r>
            <w:r w:rsidRPr="0074583F">
              <w:rPr>
                <w:rFonts w:asciiTheme="majorBidi" w:hAnsiTheme="majorBidi" w:cstheme="majorBidi"/>
                <w:sz w:val="24"/>
                <w:szCs w:val="24"/>
              </w:rPr>
              <w:t xml:space="preserve"> </w:t>
            </w:r>
            <w:r w:rsidR="00B535A4" w:rsidRPr="0074583F">
              <w:rPr>
                <w:rFonts w:asciiTheme="majorBidi" w:hAnsiTheme="majorBidi" w:cstheme="majorBidi"/>
                <w:sz w:val="24"/>
                <w:szCs w:val="24"/>
              </w:rPr>
              <w:t>(§ 47 rozpočtových pravidel)</w:t>
            </w:r>
            <w:r w:rsidRPr="0074583F">
              <w:rPr>
                <w:rFonts w:asciiTheme="majorBidi" w:hAnsiTheme="majorBidi" w:cstheme="majorBidi"/>
                <w:sz w:val="24"/>
                <w:szCs w:val="24"/>
              </w:rPr>
              <w:t xml:space="preserve"> i na jiné strategické projekty v jiném programu, než ve kterém původně vznikly.</w:t>
            </w:r>
          </w:p>
          <w:p w:rsidR="00CC419C" w:rsidRPr="0074583F" w:rsidRDefault="00CC419C" w:rsidP="00CC419C">
            <w:pPr>
              <w:jc w:val="both"/>
              <w:rPr>
                <w:bCs/>
                <w:sz w:val="24"/>
                <w:szCs w:val="24"/>
              </w:rPr>
            </w:pPr>
            <w:r w:rsidRPr="0074583F">
              <w:rPr>
                <w:rFonts w:asciiTheme="majorBidi" w:hAnsiTheme="majorBidi" w:cstheme="majorBidi"/>
                <w:sz w:val="24"/>
                <w:szCs w:val="24"/>
              </w:rPr>
              <w:t xml:space="preserve">Z celkového znění § 4 </w:t>
            </w:r>
            <w:r w:rsidR="0074583F" w:rsidRPr="0074583F">
              <w:rPr>
                <w:rFonts w:asciiTheme="majorBidi" w:hAnsiTheme="majorBidi" w:cstheme="majorBidi"/>
                <w:sz w:val="24"/>
                <w:szCs w:val="24"/>
              </w:rPr>
              <w:t xml:space="preserve">odst. 1 </w:t>
            </w:r>
            <w:r w:rsidRPr="0074583F">
              <w:rPr>
                <w:rFonts w:asciiTheme="majorBidi" w:hAnsiTheme="majorBidi" w:cstheme="majorBidi"/>
                <w:sz w:val="24"/>
                <w:szCs w:val="24"/>
              </w:rPr>
              <w:t xml:space="preserve">návrhu zákona o financování obrany a zejména pak věty druhé </w:t>
            </w:r>
            <w:r w:rsidRPr="0074583F">
              <w:rPr>
                <w:i/>
                <w:iCs/>
                <w:sz w:val="24"/>
                <w:szCs w:val="24"/>
              </w:rPr>
              <w:t>„…Výše výdajů na realizaci strategického projektu armády odpovídá částce podle rozpočtových pravidel pro individuálně posuzované výdaje, které jsou účelově určené na financování konkrétní akce</w:t>
            </w:r>
            <w:r w:rsidRPr="0074583F">
              <w:rPr>
                <w:i/>
                <w:iCs/>
                <w:sz w:val="24"/>
                <w:szCs w:val="24"/>
                <w:vertAlign w:val="superscript"/>
              </w:rPr>
              <w:t>1)</w:t>
            </w:r>
            <w:r w:rsidR="0074583F">
              <w:rPr>
                <w:i/>
                <w:iCs/>
                <w:sz w:val="24"/>
                <w:szCs w:val="24"/>
                <w:vertAlign w:val="superscript"/>
              </w:rPr>
              <w:t>“</w:t>
            </w:r>
            <w:r w:rsidRPr="0074583F">
              <w:rPr>
                <w:i/>
                <w:iCs/>
                <w:sz w:val="24"/>
                <w:szCs w:val="24"/>
              </w:rPr>
              <w:t xml:space="preserve"> </w:t>
            </w:r>
            <w:r w:rsidRPr="0074583F">
              <w:rPr>
                <w:iCs/>
                <w:sz w:val="24"/>
                <w:szCs w:val="24"/>
              </w:rPr>
              <w:t>včetně odkazu</w:t>
            </w:r>
            <w:r w:rsidRPr="0074583F">
              <w:rPr>
                <w:i/>
                <w:iCs/>
                <w:sz w:val="24"/>
                <w:szCs w:val="24"/>
              </w:rPr>
              <w:t xml:space="preserve"> </w:t>
            </w:r>
            <w:r w:rsidR="0074583F">
              <w:rPr>
                <w:i/>
                <w:iCs/>
                <w:sz w:val="24"/>
                <w:szCs w:val="24"/>
              </w:rPr>
              <w:t>„</w:t>
            </w:r>
            <w:r w:rsidRPr="0074583F">
              <w:rPr>
                <w:i/>
                <w:iCs/>
                <w:sz w:val="24"/>
                <w:szCs w:val="24"/>
                <w:vertAlign w:val="superscript"/>
              </w:rPr>
              <w:t>1)</w:t>
            </w:r>
            <w:r w:rsidRPr="0074583F">
              <w:rPr>
                <w:bCs/>
                <w:i/>
                <w:sz w:val="24"/>
                <w:szCs w:val="24"/>
              </w:rPr>
              <w:t>§ 13 odst. 3 písm. a) zákona č. 218/2000 Sb., o rozpočtových pravidlech a o změně některých souvisejících zákonů (rozpočtová pravidla), ve znění zákona č. 465/2011 Sb. a zákona č. 484/2020 Sb.“</w:t>
            </w:r>
            <w:r w:rsidRPr="0074583F">
              <w:rPr>
                <w:bCs/>
                <w:sz w:val="24"/>
                <w:szCs w:val="24"/>
              </w:rPr>
              <w:t xml:space="preserve"> lze dovodit příslušnou provázanost na novelizační bod 10. </w:t>
            </w:r>
          </w:p>
          <w:p w:rsidR="00CC419C" w:rsidRPr="0074583F" w:rsidRDefault="00CC419C" w:rsidP="00CC419C">
            <w:pPr>
              <w:jc w:val="both"/>
              <w:rPr>
                <w:bCs/>
                <w:sz w:val="24"/>
                <w:szCs w:val="24"/>
              </w:rPr>
            </w:pPr>
            <w:r w:rsidRPr="0074583F">
              <w:rPr>
                <w:bCs/>
                <w:sz w:val="24"/>
                <w:szCs w:val="24"/>
              </w:rPr>
              <w:t>Znění nově ukotvovaného § 47a je nutné posuzovat v kontextu zně</w:t>
            </w:r>
            <w:r w:rsidR="0074583F">
              <w:rPr>
                <w:bCs/>
                <w:sz w:val="24"/>
                <w:szCs w:val="24"/>
              </w:rPr>
              <w:t>ní stávajícího § 47, kdy v jeho odstavci</w:t>
            </w:r>
            <w:r w:rsidRPr="0074583F">
              <w:rPr>
                <w:bCs/>
                <w:sz w:val="24"/>
                <w:szCs w:val="24"/>
              </w:rPr>
              <w:t xml:space="preserve"> 4 písm. a) je v bodě 6 uvedeno, že pro profilující nároky z nespotřebovaných výdajů se tyto člení </w:t>
            </w:r>
            <w:r w:rsidRPr="0074583F">
              <w:rPr>
                <w:bCs/>
                <w:i/>
                <w:sz w:val="24"/>
                <w:szCs w:val="24"/>
              </w:rPr>
              <w:t>„na programy podle odst. 13 odst. 3, ty dále člení podle jednotlivých programů“</w:t>
            </w:r>
            <w:r w:rsidRPr="0074583F">
              <w:rPr>
                <w:bCs/>
                <w:sz w:val="24"/>
                <w:szCs w:val="24"/>
              </w:rPr>
              <w:t xml:space="preserve">. Ve spojení s § 47 </w:t>
            </w:r>
            <w:r w:rsidR="0074583F" w:rsidRPr="0074583F">
              <w:rPr>
                <w:bCs/>
                <w:sz w:val="24"/>
                <w:szCs w:val="24"/>
              </w:rPr>
              <w:t xml:space="preserve">odst. 5 </w:t>
            </w:r>
            <w:r w:rsidRPr="0074583F">
              <w:rPr>
                <w:bCs/>
                <w:sz w:val="24"/>
                <w:szCs w:val="24"/>
              </w:rPr>
              <w:t xml:space="preserve">to znamená, že organizační složka státu může použít částky nároků z nespotřebovaných profilujících výdajů v oblasti programového financování výhradně na tytéž programy a projekty, z nichž nároky vznikly (nelze mezi programy tyto nároky přesouvat). Nově ukotvovaný § 47a umožní použití nároků z nespotřebovaných profilujících výdajů vzniklých u strategického projektu v jednom programu na jiný strategický projekt v jiném programu, než ze kterého vznikly. </w:t>
            </w:r>
          </w:p>
          <w:p w:rsidR="0074583F" w:rsidRPr="00D05453" w:rsidRDefault="00CC419C" w:rsidP="00CC419C">
            <w:pPr>
              <w:jc w:val="both"/>
              <w:rPr>
                <w:sz w:val="24"/>
                <w:szCs w:val="24"/>
              </w:rPr>
            </w:pPr>
            <w:r w:rsidRPr="0074583F">
              <w:rPr>
                <w:bCs/>
                <w:sz w:val="24"/>
                <w:szCs w:val="24"/>
              </w:rPr>
              <w:t>Tento postup je zvolen vzhledem ke složitosti akvizičního procesu u strategických projektů armády (viz odůvodnění k vypořádání připomínky č. 27)</w:t>
            </w:r>
            <w:r w:rsidR="0090732D" w:rsidRPr="0074583F">
              <w:rPr>
                <w:bCs/>
                <w:sz w:val="24"/>
                <w:szCs w:val="24"/>
              </w:rPr>
              <w:t>,</w:t>
            </w:r>
            <w:r w:rsidRPr="0074583F">
              <w:rPr>
                <w:bCs/>
                <w:sz w:val="24"/>
                <w:szCs w:val="24"/>
              </w:rPr>
              <w:t xml:space="preserve"> </w:t>
            </w:r>
            <w:r w:rsidRPr="0074583F">
              <w:rPr>
                <w:sz w:val="24"/>
                <w:szCs w:val="24"/>
              </w:rPr>
              <w:t>a to z důvodu flexibility využívání zdrojů na financování obrany České republiky.</w:t>
            </w:r>
          </w:p>
        </w:tc>
      </w:tr>
      <w:tr w:rsidR="00B469B8" w:rsidRPr="005422AF" w:rsidTr="00D05453">
        <w:trPr>
          <w:trHeight w:val="416"/>
        </w:trPr>
        <w:tc>
          <w:tcPr>
            <w:tcW w:w="779" w:type="dxa"/>
          </w:tcPr>
          <w:p w:rsidR="00B469B8" w:rsidRDefault="00B469B8" w:rsidP="001A5230">
            <w:pPr>
              <w:jc w:val="center"/>
              <w:rPr>
                <w:rFonts w:asciiTheme="majorBidi" w:hAnsiTheme="majorBidi" w:cstheme="majorBidi"/>
                <w:sz w:val="24"/>
                <w:szCs w:val="24"/>
              </w:rPr>
            </w:pPr>
            <w:r>
              <w:rPr>
                <w:rFonts w:asciiTheme="majorBidi" w:hAnsiTheme="majorBidi" w:cstheme="majorBidi"/>
                <w:sz w:val="24"/>
                <w:szCs w:val="24"/>
              </w:rPr>
              <w:lastRenderedPageBreak/>
              <w:t>3</w:t>
            </w:r>
            <w:r w:rsidR="001A5230">
              <w:rPr>
                <w:rFonts w:asciiTheme="majorBidi" w:hAnsiTheme="majorBidi" w:cstheme="majorBidi"/>
                <w:sz w:val="24"/>
                <w:szCs w:val="24"/>
              </w:rPr>
              <w:t>4</w:t>
            </w:r>
            <w:r>
              <w:rPr>
                <w:rFonts w:asciiTheme="majorBidi" w:hAnsiTheme="majorBidi" w:cstheme="majorBidi"/>
                <w:sz w:val="24"/>
                <w:szCs w:val="24"/>
              </w:rPr>
              <w:t>.</w:t>
            </w:r>
          </w:p>
        </w:tc>
        <w:tc>
          <w:tcPr>
            <w:tcW w:w="1626" w:type="dxa"/>
          </w:tcPr>
          <w:p w:rsidR="00B469B8" w:rsidRDefault="00DC51EF" w:rsidP="00B469B8">
            <w:pPr>
              <w:jc w:val="center"/>
              <w:rPr>
                <w:rFonts w:asciiTheme="majorBidi" w:hAnsiTheme="majorBidi" w:cstheme="majorBidi"/>
                <w:sz w:val="24"/>
                <w:szCs w:val="24"/>
              </w:rPr>
            </w:pPr>
            <w:r>
              <w:rPr>
                <w:rFonts w:asciiTheme="majorBidi" w:hAnsiTheme="majorBidi" w:cstheme="majorBidi"/>
                <w:sz w:val="24"/>
                <w:szCs w:val="24"/>
              </w:rPr>
              <w:t>MD</w:t>
            </w:r>
          </w:p>
        </w:tc>
        <w:tc>
          <w:tcPr>
            <w:tcW w:w="5644" w:type="dxa"/>
          </w:tcPr>
          <w:p w:rsidR="00BC7CA9" w:rsidRPr="00EC7B25" w:rsidRDefault="00BC7CA9" w:rsidP="00BC7CA9">
            <w:pPr>
              <w:tabs>
                <w:tab w:val="left" w:pos="0"/>
              </w:tabs>
              <w:overflowPunct w:val="0"/>
              <w:autoSpaceDE w:val="0"/>
              <w:autoSpaceDN w:val="0"/>
              <w:adjustRightInd w:val="0"/>
              <w:jc w:val="both"/>
              <w:textAlignment w:val="baseline"/>
              <w:rPr>
                <w:b/>
                <w:bCs/>
                <w:sz w:val="24"/>
                <w:szCs w:val="24"/>
              </w:rPr>
            </w:pPr>
            <w:r w:rsidRPr="00EC7B25">
              <w:rPr>
                <w:rFonts w:asciiTheme="majorBidi" w:hAnsiTheme="majorBidi" w:cstheme="majorBidi"/>
                <w:sz w:val="24"/>
                <w:szCs w:val="24"/>
                <w:u w:val="single"/>
              </w:rPr>
              <w:t>Zásadní připomínka</w:t>
            </w:r>
          </w:p>
          <w:p w:rsidR="00BC7CA9" w:rsidRDefault="00BC7CA9" w:rsidP="00BC7CA9">
            <w:pPr>
              <w:tabs>
                <w:tab w:val="left" w:pos="0"/>
              </w:tabs>
              <w:overflowPunct w:val="0"/>
              <w:autoSpaceDE w:val="0"/>
              <w:autoSpaceDN w:val="0"/>
              <w:adjustRightInd w:val="0"/>
              <w:jc w:val="both"/>
              <w:textAlignment w:val="baseline"/>
              <w:rPr>
                <w:b/>
                <w:bCs/>
                <w:sz w:val="24"/>
                <w:szCs w:val="24"/>
              </w:rPr>
            </w:pPr>
            <w:r w:rsidRPr="00EC7B25">
              <w:rPr>
                <w:b/>
                <w:bCs/>
                <w:sz w:val="24"/>
                <w:szCs w:val="24"/>
              </w:rPr>
              <w:t xml:space="preserve">K části druhé, </w:t>
            </w:r>
            <w:r w:rsidR="007765E0" w:rsidRPr="00EC7B25">
              <w:rPr>
                <w:b/>
                <w:bCs/>
                <w:sz w:val="24"/>
                <w:szCs w:val="24"/>
              </w:rPr>
              <w:t xml:space="preserve">novelizačnímu </w:t>
            </w:r>
            <w:r w:rsidRPr="00EC7B25">
              <w:rPr>
                <w:b/>
                <w:bCs/>
                <w:sz w:val="24"/>
                <w:szCs w:val="24"/>
              </w:rPr>
              <w:t>bodu 1:</w:t>
            </w:r>
          </w:p>
          <w:p w:rsidR="009968E6" w:rsidRPr="009968E6" w:rsidRDefault="009968E6" w:rsidP="00BC7CA9">
            <w:pPr>
              <w:tabs>
                <w:tab w:val="left" w:pos="0"/>
              </w:tabs>
              <w:overflowPunct w:val="0"/>
              <w:autoSpaceDE w:val="0"/>
              <w:autoSpaceDN w:val="0"/>
              <w:adjustRightInd w:val="0"/>
              <w:jc w:val="both"/>
              <w:textAlignment w:val="baseline"/>
              <w:rPr>
                <w:b/>
                <w:bCs/>
                <w:sz w:val="16"/>
                <w:szCs w:val="16"/>
              </w:rPr>
            </w:pPr>
          </w:p>
          <w:p w:rsidR="00BC7CA9" w:rsidRPr="00EC7B25" w:rsidRDefault="00BC7CA9" w:rsidP="00BC7CA9">
            <w:pPr>
              <w:tabs>
                <w:tab w:val="left" w:pos="0"/>
              </w:tabs>
              <w:overflowPunct w:val="0"/>
              <w:autoSpaceDE w:val="0"/>
              <w:autoSpaceDN w:val="0"/>
              <w:adjustRightInd w:val="0"/>
              <w:jc w:val="both"/>
              <w:textAlignment w:val="baseline"/>
              <w:rPr>
                <w:bCs/>
                <w:sz w:val="24"/>
                <w:szCs w:val="24"/>
              </w:rPr>
            </w:pPr>
            <w:r w:rsidRPr="00EC7B25">
              <w:rPr>
                <w:bCs/>
                <w:sz w:val="24"/>
                <w:szCs w:val="24"/>
              </w:rPr>
              <w:t xml:space="preserve">Požadujeme vypuštění novelizačního bodu 1 v části druhé návrhu zákona, neboť v důsledku jeho přijetí by státní podniky nesměly mít jiné účty než ty, které jsou vedeny u Česné národní banky. Zavedení bankovního </w:t>
            </w:r>
            <w:proofErr w:type="spellStart"/>
            <w:r w:rsidRPr="00EC7B25">
              <w:rPr>
                <w:bCs/>
                <w:sz w:val="24"/>
                <w:szCs w:val="24"/>
              </w:rPr>
              <w:t>přímusu</w:t>
            </w:r>
            <w:proofErr w:type="spellEnd"/>
            <w:r w:rsidRPr="00EC7B25">
              <w:rPr>
                <w:bCs/>
                <w:sz w:val="24"/>
                <w:szCs w:val="24"/>
              </w:rPr>
              <w:t xml:space="preserve"> by pro mnohé státní podniky znamenalo komplikace v oblasti vedení účtů v cizích měnách, aktivního využívání platebních karet, využívání bankovní záruky, využívání kontokorentních účtů, využívání bankovních úvěrů, využívání platebních bran, realizace hotovostních výběrů a vkladů v tuzemské i cizí měně či úhrad pohledávek ze strany odběratelů.</w:t>
            </w:r>
          </w:p>
          <w:p w:rsidR="00B469B8" w:rsidRPr="00EC7B25" w:rsidRDefault="00BC7CA9" w:rsidP="0074583F">
            <w:pPr>
              <w:tabs>
                <w:tab w:val="left" w:pos="0"/>
              </w:tabs>
              <w:overflowPunct w:val="0"/>
              <w:autoSpaceDE w:val="0"/>
              <w:autoSpaceDN w:val="0"/>
              <w:adjustRightInd w:val="0"/>
              <w:jc w:val="both"/>
              <w:textAlignment w:val="baseline"/>
              <w:rPr>
                <w:bCs/>
                <w:sz w:val="24"/>
                <w:szCs w:val="24"/>
              </w:rPr>
            </w:pPr>
            <w:r w:rsidRPr="00EC7B25">
              <w:rPr>
                <w:bCs/>
                <w:sz w:val="24"/>
                <w:szCs w:val="24"/>
              </w:rPr>
              <w:t>Účetnictví a výkaznictví státních podniků se přitom zásadním způsobem neliší od ostatních podnikatelských subjektů, státní podniky nemají žádné přímé napojení na státní rozpočet na</w:t>
            </w:r>
            <w:r w:rsidR="0074583F">
              <w:rPr>
                <w:bCs/>
                <w:sz w:val="24"/>
                <w:szCs w:val="24"/>
              </w:rPr>
              <w:t> </w:t>
            </w:r>
            <w:r w:rsidRPr="00EC7B25">
              <w:rPr>
                <w:bCs/>
                <w:sz w:val="24"/>
                <w:szCs w:val="24"/>
              </w:rPr>
              <w:t>příjmové ani výdajové straně, s výjimkou případných účelově vázaných dotací. Při současném způsobu financování, kdy je podnik financován z výnosů své činnosti a úvěrů od komerčních bank bez přímého napojení na státní rozpočet a zároveň vede účetnictví jako podnikatelský subjekt, je přímé napojení veškerých prostředků na státní pokladnu obtížně realizovatelné.</w:t>
            </w:r>
          </w:p>
        </w:tc>
        <w:tc>
          <w:tcPr>
            <w:tcW w:w="6095" w:type="dxa"/>
          </w:tcPr>
          <w:p w:rsidR="00452F0F" w:rsidRPr="00CA4827" w:rsidRDefault="00452F0F" w:rsidP="00452F0F">
            <w:pPr>
              <w:jc w:val="both"/>
              <w:rPr>
                <w:rFonts w:asciiTheme="majorBidi" w:hAnsiTheme="majorBidi" w:cstheme="majorBidi"/>
                <w:b/>
                <w:sz w:val="24"/>
                <w:szCs w:val="24"/>
              </w:rPr>
            </w:pPr>
            <w:r>
              <w:rPr>
                <w:rFonts w:asciiTheme="majorBidi" w:hAnsiTheme="majorBidi" w:cstheme="majorBidi"/>
                <w:b/>
                <w:sz w:val="24"/>
                <w:szCs w:val="24"/>
              </w:rPr>
              <w:t>Neakceptováno, upraveno jinak.</w:t>
            </w:r>
          </w:p>
          <w:p w:rsidR="00452F0F" w:rsidRPr="00CA4827" w:rsidRDefault="00452F0F" w:rsidP="00452F0F">
            <w:pPr>
              <w:jc w:val="both"/>
              <w:rPr>
                <w:rFonts w:asciiTheme="majorBidi" w:hAnsiTheme="majorBidi" w:cstheme="majorBidi"/>
                <w:b/>
                <w:sz w:val="24"/>
                <w:szCs w:val="24"/>
              </w:rPr>
            </w:pPr>
          </w:p>
          <w:p w:rsidR="00452F0F" w:rsidRPr="00CA4827" w:rsidRDefault="00452F0F" w:rsidP="00452F0F">
            <w:pPr>
              <w:jc w:val="both"/>
              <w:rPr>
                <w:rFonts w:asciiTheme="majorBidi" w:hAnsiTheme="majorBidi" w:cstheme="majorBidi"/>
                <w:sz w:val="24"/>
                <w:szCs w:val="24"/>
              </w:rPr>
            </w:pPr>
            <w:r w:rsidRPr="00CA4827">
              <w:rPr>
                <w:rFonts w:asciiTheme="majorBidi" w:hAnsiTheme="majorBidi" w:cstheme="majorBidi"/>
                <w:sz w:val="24"/>
                <w:szCs w:val="24"/>
              </w:rPr>
              <w:t xml:space="preserve">Bod 1 bude uveden v následujícím znění: </w:t>
            </w:r>
          </w:p>
          <w:p w:rsidR="00452F0F" w:rsidRPr="009214E7" w:rsidRDefault="00452F0F" w:rsidP="00452F0F">
            <w:pPr>
              <w:jc w:val="both"/>
              <w:rPr>
                <w:rFonts w:asciiTheme="majorBidi" w:hAnsiTheme="majorBidi" w:cstheme="majorBidi"/>
                <w:i/>
                <w:sz w:val="24"/>
                <w:szCs w:val="24"/>
              </w:rPr>
            </w:pPr>
            <w:r w:rsidRPr="00CA4827">
              <w:rPr>
                <w:rFonts w:asciiTheme="majorBidi" w:hAnsiTheme="majorBidi" w:cstheme="majorBidi"/>
                <w:i/>
                <w:sz w:val="24"/>
                <w:szCs w:val="24"/>
              </w:rPr>
              <w:t>1. V § 3 písm. h) se na konci textu bodu 16 doplňují slova „, a</w:t>
            </w:r>
            <w:r w:rsidRPr="00CA4827">
              <w:rPr>
                <w:rFonts w:asciiTheme="majorBidi" w:hAnsiTheme="majorBidi" w:cstheme="majorBidi"/>
                <w:b/>
                <w:i/>
                <w:sz w:val="24"/>
                <w:szCs w:val="24"/>
              </w:rPr>
              <w:t xml:space="preserve"> </w:t>
            </w:r>
            <w:r w:rsidRPr="00CA4827">
              <w:rPr>
                <w:rFonts w:asciiTheme="majorBidi" w:hAnsiTheme="majorBidi" w:cstheme="majorBidi"/>
                <w:i/>
                <w:sz w:val="24"/>
                <w:szCs w:val="24"/>
              </w:rPr>
              <w:t>státních podniků“.</w:t>
            </w:r>
          </w:p>
          <w:p w:rsidR="00C16079" w:rsidRPr="0097678C" w:rsidRDefault="00C16079" w:rsidP="00C16079">
            <w:pPr>
              <w:jc w:val="both"/>
              <w:rPr>
                <w:rFonts w:asciiTheme="majorBidi" w:hAnsiTheme="majorBidi" w:cstheme="majorBidi"/>
                <w:sz w:val="16"/>
                <w:szCs w:val="16"/>
              </w:rPr>
            </w:pPr>
          </w:p>
          <w:p w:rsidR="00452F0F" w:rsidRPr="00B716AB" w:rsidRDefault="00452F0F" w:rsidP="00452F0F">
            <w:pPr>
              <w:pStyle w:val="Zkladntext"/>
              <w:rPr>
                <w:rFonts w:asciiTheme="majorBidi" w:hAnsiTheme="majorBidi" w:cstheme="majorBidi"/>
                <w:b/>
                <w:szCs w:val="24"/>
                <w:lang w:val="cs-CZ"/>
              </w:rPr>
            </w:pPr>
            <w:r w:rsidRPr="00F73C00">
              <w:rPr>
                <w:rFonts w:asciiTheme="majorBidi" w:hAnsiTheme="majorBidi" w:cstheme="majorBidi"/>
                <w:b/>
                <w:szCs w:val="24"/>
                <w:lang w:val="cs-CZ"/>
              </w:rPr>
              <w:t>Připomínkové místo souhlasí s vypořádáním.</w:t>
            </w:r>
          </w:p>
          <w:p w:rsidR="0074583F" w:rsidRPr="0074583F" w:rsidRDefault="0074583F" w:rsidP="00C16079">
            <w:pPr>
              <w:jc w:val="both"/>
              <w:rPr>
                <w:rFonts w:asciiTheme="majorBidi" w:hAnsiTheme="majorBidi" w:cstheme="majorBidi"/>
                <w:sz w:val="16"/>
                <w:szCs w:val="16"/>
              </w:rPr>
            </w:pPr>
          </w:p>
        </w:tc>
      </w:tr>
      <w:tr w:rsidR="00B469B8" w:rsidRPr="005422AF" w:rsidTr="00D05453">
        <w:trPr>
          <w:trHeight w:val="416"/>
        </w:trPr>
        <w:tc>
          <w:tcPr>
            <w:tcW w:w="779" w:type="dxa"/>
          </w:tcPr>
          <w:p w:rsidR="00B469B8" w:rsidRDefault="00B469B8" w:rsidP="001A5230">
            <w:pPr>
              <w:jc w:val="center"/>
              <w:rPr>
                <w:rFonts w:asciiTheme="majorBidi" w:hAnsiTheme="majorBidi" w:cstheme="majorBidi"/>
                <w:sz w:val="24"/>
                <w:szCs w:val="24"/>
              </w:rPr>
            </w:pPr>
            <w:r w:rsidRPr="0074583F">
              <w:rPr>
                <w:rFonts w:asciiTheme="majorBidi" w:hAnsiTheme="majorBidi" w:cstheme="majorBidi"/>
                <w:sz w:val="24"/>
                <w:szCs w:val="24"/>
              </w:rPr>
              <w:t>3</w:t>
            </w:r>
            <w:r w:rsidR="001A5230" w:rsidRPr="0074583F">
              <w:rPr>
                <w:rFonts w:asciiTheme="majorBidi" w:hAnsiTheme="majorBidi" w:cstheme="majorBidi"/>
                <w:sz w:val="24"/>
                <w:szCs w:val="24"/>
              </w:rPr>
              <w:t>5</w:t>
            </w:r>
            <w:r w:rsidRPr="0074583F">
              <w:rPr>
                <w:rFonts w:asciiTheme="majorBidi" w:hAnsiTheme="majorBidi" w:cstheme="majorBidi"/>
                <w:sz w:val="24"/>
                <w:szCs w:val="24"/>
              </w:rPr>
              <w:t>.</w:t>
            </w:r>
          </w:p>
        </w:tc>
        <w:tc>
          <w:tcPr>
            <w:tcW w:w="1626" w:type="dxa"/>
          </w:tcPr>
          <w:p w:rsidR="00B469B8" w:rsidRDefault="007765E0" w:rsidP="00B469B8">
            <w:pPr>
              <w:jc w:val="center"/>
              <w:rPr>
                <w:rFonts w:asciiTheme="majorBidi" w:hAnsiTheme="majorBidi" w:cstheme="majorBidi"/>
                <w:sz w:val="24"/>
                <w:szCs w:val="24"/>
              </w:rPr>
            </w:pPr>
            <w:r>
              <w:rPr>
                <w:rFonts w:asciiTheme="majorBidi" w:hAnsiTheme="majorBidi" w:cstheme="majorBidi"/>
                <w:sz w:val="24"/>
                <w:szCs w:val="24"/>
              </w:rPr>
              <w:t>MPO</w:t>
            </w:r>
          </w:p>
        </w:tc>
        <w:tc>
          <w:tcPr>
            <w:tcW w:w="5644" w:type="dxa"/>
          </w:tcPr>
          <w:p w:rsidR="007765E0" w:rsidRDefault="007765E0" w:rsidP="00B469B8">
            <w:pPr>
              <w:tabs>
                <w:tab w:val="left" w:pos="0"/>
              </w:tabs>
              <w:overflowPunct w:val="0"/>
              <w:autoSpaceDE w:val="0"/>
              <w:autoSpaceDN w:val="0"/>
              <w:adjustRightInd w:val="0"/>
              <w:jc w:val="both"/>
              <w:textAlignment w:val="baseline"/>
              <w:rPr>
                <w:sz w:val="24"/>
                <w:szCs w:val="24"/>
                <w:u w:val="single"/>
              </w:rPr>
            </w:pPr>
            <w:r w:rsidRPr="00EC7B25">
              <w:rPr>
                <w:sz w:val="24"/>
                <w:szCs w:val="24"/>
                <w:u w:val="single"/>
              </w:rPr>
              <w:t>Legislativně technická připomínka</w:t>
            </w:r>
          </w:p>
          <w:p w:rsidR="009968E6" w:rsidRPr="009968E6" w:rsidRDefault="009968E6" w:rsidP="00B469B8">
            <w:pPr>
              <w:tabs>
                <w:tab w:val="left" w:pos="0"/>
              </w:tabs>
              <w:overflowPunct w:val="0"/>
              <w:autoSpaceDE w:val="0"/>
              <w:autoSpaceDN w:val="0"/>
              <w:adjustRightInd w:val="0"/>
              <w:jc w:val="both"/>
              <w:textAlignment w:val="baseline"/>
              <w:rPr>
                <w:sz w:val="16"/>
                <w:szCs w:val="16"/>
                <w:u w:val="single"/>
              </w:rPr>
            </w:pPr>
          </w:p>
          <w:p w:rsidR="00B469B8" w:rsidRPr="00EC7B25" w:rsidRDefault="007765E0" w:rsidP="00A0041C">
            <w:pPr>
              <w:tabs>
                <w:tab w:val="left" w:pos="0"/>
              </w:tabs>
              <w:overflowPunct w:val="0"/>
              <w:autoSpaceDE w:val="0"/>
              <w:autoSpaceDN w:val="0"/>
              <w:adjustRightInd w:val="0"/>
              <w:jc w:val="both"/>
              <w:textAlignment w:val="baseline"/>
              <w:rPr>
                <w:bCs/>
                <w:sz w:val="24"/>
                <w:szCs w:val="24"/>
              </w:rPr>
            </w:pPr>
            <w:r w:rsidRPr="00EC7B25">
              <w:rPr>
                <w:sz w:val="24"/>
                <w:szCs w:val="24"/>
              </w:rPr>
              <w:t>Tvůrcem zákona č. 218/2000 Sb., o rozpočtových pravidlech ve znění pozdějších předpisů, je Ministerstvo financí. Předkládání novel zákona o rozpočtových pravidlech spadá do</w:t>
            </w:r>
            <w:r w:rsidR="00A0041C">
              <w:rPr>
                <w:sz w:val="24"/>
                <w:szCs w:val="24"/>
              </w:rPr>
              <w:t> </w:t>
            </w:r>
            <w:r w:rsidRPr="00EC7B25">
              <w:rPr>
                <w:sz w:val="24"/>
                <w:szCs w:val="24"/>
              </w:rPr>
              <w:t>kompetence Ministerstva financí.</w:t>
            </w:r>
          </w:p>
        </w:tc>
        <w:tc>
          <w:tcPr>
            <w:tcW w:w="6095" w:type="dxa"/>
          </w:tcPr>
          <w:p w:rsidR="00B469B8" w:rsidRDefault="008771DF" w:rsidP="00B469B8">
            <w:pPr>
              <w:jc w:val="both"/>
              <w:rPr>
                <w:rFonts w:asciiTheme="majorBidi" w:hAnsiTheme="majorBidi" w:cstheme="majorBidi"/>
                <w:b/>
                <w:sz w:val="24"/>
                <w:szCs w:val="24"/>
              </w:rPr>
            </w:pPr>
            <w:r>
              <w:rPr>
                <w:rFonts w:asciiTheme="majorBidi" w:hAnsiTheme="majorBidi" w:cstheme="majorBidi"/>
                <w:b/>
                <w:sz w:val="24"/>
                <w:szCs w:val="24"/>
              </w:rPr>
              <w:t>Vy</w:t>
            </w:r>
            <w:r w:rsidR="00452F0F">
              <w:rPr>
                <w:rFonts w:asciiTheme="majorBidi" w:hAnsiTheme="majorBidi" w:cstheme="majorBidi"/>
                <w:b/>
                <w:sz w:val="24"/>
                <w:szCs w:val="24"/>
              </w:rPr>
              <w:t>světleno.</w:t>
            </w:r>
          </w:p>
          <w:p w:rsidR="009968E6" w:rsidRPr="00322A7F" w:rsidRDefault="009968E6" w:rsidP="00B469B8">
            <w:pPr>
              <w:jc w:val="both"/>
              <w:rPr>
                <w:rFonts w:asciiTheme="majorBidi" w:hAnsiTheme="majorBidi" w:cstheme="majorBidi"/>
                <w:b/>
                <w:sz w:val="16"/>
                <w:szCs w:val="16"/>
              </w:rPr>
            </w:pPr>
          </w:p>
          <w:p w:rsidR="00CF51FF" w:rsidRDefault="00CF51FF" w:rsidP="002835AD">
            <w:pPr>
              <w:jc w:val="both"/>
              <w:rPr>
                <w:rFonts w:asciiTheme="majorBidi" w:hAnsiTheme="majorBidi" w:cstheme="majorBidi"/>
                <w:sz w:val="24"/>
                <w:szCs w:val="24"/>
              </w:rPr>
            </w:pPr>
            <w:r w:rsidRPr="0074583F">
              <w:rPr>
                <w:rFonts w:asciiTheme="majorBidi" w:hAnsiTheme="majorBidi" w:cstheme="majorBidi"/>
                <w:sz w:val="24"/>
                <w:szCs w:val="24"/>
              </w:rPr>
              <w:t>Ministerstvo financí je spolupředkladatelem návrhu zákona, participujícím na obsahu a dikci ustanovení jeho část</w:t>
            </w:r>
            <w:r w:rsidR="00452F0F">
              <w:rPr>
                <w:rFonts w:asciiTheme="majorBidi" w:hAnsiTheme="majorBidi" w:cstheme="majorBidi"/>
                <w:sz w:val="24"/>
                <w:szCs w:val="24"/>
              </w:rPr>
              <w:t>i</w:t>
            </w:r>
            <w:r w:rsidRPr="0074583F">
              <w:rPr>
                <w:rFonts w:asciiTheme="majorBidi" w:hAnsiTheme="majorBidi" w:cstheme="majorBidi"/>
                <w:sz w:val="24"/>
                <w:szCs w:val="24"/>
              </w:rPr>
              <w:t xml:space="preserve"> první a třetí a zpracovatelem jeho části druhé</w:t>
            </w:r>
            <w:r w:rsidR="002835AD" w:rsidRPr="0074583F">
              <w:rPr>
                <w:rFonts w:asciiTheme="majorBidi" w:hAnsiTheme="majorBidi" w:cstheme="majorBidi"/>
                <w:sz w:val="24"/>
                <w:szCs w:val="24"/>
              </w:rPr>
              <w:t>, která obsahuje i ustanovení související s částí první návrhu zákona, která by sama o sobě nebyla schopna dosáhnout všech jeho cílů.</w:t>
            </w:r>
          </w:p>
          <w:p w:rsidR="00322A7F" w:rsidRPr="00322A7F" w:rsidRDefault="00322A7F" w:rsidP="002835AD">
            <w:pPr>
              <w:jc w:val="both"/>
              <w:rPr>
                <w:rFonts w:asciiTheme="majorBidi" w:hAnsiTheme="majorBidi" w:cstheme="majorBidi"/>
                <w:sz w:val="16"/>
                <w:szCs w:val="16"/>
              </w:rPr>
            </w:pPr>
          </w:p>
        </w:tc>
      </w:tr>
      <w:tr w:rsidR="00B469B8" w:rsidRPr="005422AF" w:rsidTr="00D05453">
        <w:trPr>
          <w:trHeight w:val="416"/>
        </w:trPr>
        <w:tc>
          <w:tcPr>
            <w:tcW w:w="779" w:type="dxa"/>
          </w:tcPr>
          <w:p w:rsidR="00B469B8" w:rsidRDefault="00B469B8" w:rsidP="001A5230">
            <w:pPr>
              <w:jc w:val="center"/>
              <w:rPr>
                <w:rFonts w:asciiTheme="majorBidi" w:hAnsiTheme="majorBidi" w:cstheme="majorBidi"/>
                <w:sz w:val="24"/>
                <w:szCs w:val="24"/>
              </w:rPr>
            </w:pPr>
            <w:r>
              <w:rPr>
                <w:rFonts w:asciiTheme="majorBidi" w:hAnsiTheme="majorBidi" w:cstheme="majorBidi"/>
                <w:sz w:val="24"/>
                <w:szCs w:val="24"/>
              </w:rPr>
              <w:t>3</w:t>
            </w:r>
            <w:r w:rsidR="001A5230">
              <w:rPr>
                <w:rFonts w:asciiTheme="majorBidi" w:hAnsiTheme="majorBidi" w:cstheme="majorBidi"/>
                <w:sz w:val="24"/>
                <w:szCs w:val="24"/>
              </w:rPr>
              <w:t>6</w:t>
            </w:r>
            <w:r>
              <w:rPr>
                <w:rFonts w:asciiTheme="majorBidi" w:hAnsiTheme="majorBidi" w:cstheme="majorBidi"/>
                <w:sz w:val="24"/>
                <w:szCs w:val="24"/>
              </w:rPr>
              <w:t>.</w:t>
            </w:r>
          </w:p>
        </w:tc>
        <w:tc>
          <w:tcPr>
            <w:tcW w:w="1626" w:type="dxa"/>
          </w:tcPr>
          <w:p w:rsidR="00B469B8" w:rsidRDefault="00B469B8" w:rsidP="00B469B8">
            <w:pPr>
              <w:jc w:val="center"/>
              <w:rPr>
                <w:rFonts w:asciiTheme="majorBidi" w:hAnsiTheme="majorBidi" w:cstheme="majorBidi"/>
                <w:sz w:val="24"/>
                <w:szCs w:val="24"/>
              </w:rPr>
            </w:pPr>
          </w:p>
        </w:tc>
        <w:tc>
          <w:tcPr>
            <w:tcW w:w="5644" w:type="dxa"/>
          </w:tcPr>
          <w:p w:rsidR="007765E0" w:rsidRPr="00EC7B25" w:rsidRDefault="007765E0" w:rsidP="00B469B8">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sidRPr="00EC7B25">
              <w:rPr>
                <w:rFonts w:asciiTheme="majorBidi" w:hAnsiTheme="majorBidi" w:cstheme="majorBidi"/>
                <w:sz w:val="24"/>
                <w:szCs w:val="24"/>
                <w:u w:val="single"/>
              </w:rPr>
              <w:t>Doporučující připomínka</w:t>
            </w:r>
          </w:p>
          <w:p w:rsidR="007765E0" w:rsidRDefault="00677851" w:rsidP="00B469B8">
            <w:pPr>
              <w:tabs>
                <w:tab w:val="left" w:pos="0"/>
              </w:tabs>
              <w:overflowPunct w:val="0"/>
              <w:autoSpaceDE w:val="0"/>
              <w:autoSpaceDN w:val="0"/>
              <w:adjustRightInd w:val="0"/>
              <w:jc w:val="both"/>
              <w:textAlignment w:val="baseline"/>
              <w:rPr>
                <w:b/>
                <w:bCs/>
                <w:sz w:val="24"/>
                <w:szCs w:val="24"/>
              </w:rPr>
            </w:pPr>
            <w:r w:rsidRPr="00EC7B25">
              <w:rPr>
                <w:b/>
                <w:bCs/>
                <w:sz w:val="24"/>
                <w:szCs w:val="24"/>
              </w:rPr>
              <w:t>K části druhé, k novelizačnímu bodu</w:t>
            </w:r>
            <w:r w:rsidRPr="00EC7B25">
              <w:rPr>
                <w:bCs/>
                <w:i/>
                <w:sz w:val="24"/>
                <w:szCs w:val="24"/>
              </w:rPr>
              <w:t xml:space="preserve"> </w:t>
            </w:r>
            <w:r w:rsidRPr="00EC7B25">
              <w:rPr>
                <w:b/>
                <w:bCs/>
                <w:sz w:val="24"/>
                <w:szCs w:val="24"/>
              </w:rPr>
              <w:t>1:</w:t>
            </w:r>
          </w:p>
          <w:p w:rsidR="009968E6" w:rsidRPr="009968E6" w:rsidRDefault="009968E6" w:rsidP="00B469B8">
            <w:pPr>
              <w:tabs>
                <w:tab w:val="left" w:pos="0"/>
              </w:tabs>
              <w:overflowPunct w:val="0"/>
              <w:autoSpaceDE w:val="0"/>
              <w:autoSpaceDN w:val="0"/>
              <w:adjustRightInd w:val="0"/>
              <w:jc w:val="both"/>
              <w:textAlignment w:val="baseline"/>
              <w:rPr>
                <w:b/>
                <w:bCs/>
                <w:sz w:val="16"/>
                <w:szCs w:val="16"/>
              </w:rPr>
            </w:pPr>
          </w:p>
          <w:p w:rsidR="00B469B8" w:rsidRPr="00EC7B25" w:rsidRDefault="007765E0" w:rsidP="007765E0">
            <w:pPr>
              <w:tabs>
                <w:tab w:val="left" w:pos="0"/>
              </w:tabs>
              <w:overflowPunct w:val="0"/>
              <w:autoSpaceDE w:val="0"/>
              <w:autoSpaceDN w:val="0"/>
              <w:adjustRightInd w:val="0"/>
              <w:jc w:val="both"/>
              <w:textAlignment w:val="baseline"/>
              <w:rPr>
                <w:bCs/>
                <w:sz w:val="24"/>
                <w:szCs w:val="24"/>
              </w:rPr>
            </w:pPr>
            <w:r w:rsidRPr="00EC7B25">
              <w:rPr>
                <w:sz w:val="24"/>
                <w:szCs w:val="24"/>
              </w:rPr>
              <w:lastRenderedPageBreak/>
              <w:t>Návrh změny § 3, odst. 8 - nedoporučujeme rozšíření peněžních prostředků státní pokladny o prostředky na účtech státních podniků. Státní podniky jsou samostatné právní subjekty založené státem (ústředním orgánem státní správy) za účelem podnikání, tj. vytváření zisku. Státní podniky tak často hospodaří s vlastními prostředky bez potřeby příspěvku ze státního rozpočtu. Stávající legislativní zakotvení hospodaření státních podniků je dostatečné</w:t>
            </w:r>
          </w:p>
        </w:tc>
        <w:tc>
          <w:tcPr>
            <w:tcW w:w="6095" w:type="dxa"/>
          </w:tcPr>
          <w:p w:rsidR="00452F0F" w:rsidRPr="00CA4827" w:rsidRDefault="00452F0F" w:rsidP="00452F0F">
            <w:pPr>
              <w:jc w:val="both"/>
              <w:rPr>
                <w:rFonts w:asciiTheme="majorBidi" w:hAnsiTheme="majorBidi" w:cstheme="majorBidi"/>
                <w:b/>
                <w:sz w:val="24"/>
                <w:szCs w:val="24"/>
              </w:rPr>
            </w:pPr>
            <w:r>
              <w:rPr>
                <w:rFonts w:asciiTheme="majorBidi" w:hAnsiTheme="majorBidi" w:cstheme="majorBidi"/>
                <w:b/>
                <w:sz w:val="24"/>
                <w:szCs w:val="24"/>
              </w:rPr>
              <w:lastRenderedPageBreak/>
              <w:t>Neakceptováno, upraveno jinak.</w:t>
            </w:r>
          </w:p>
          <w:p w:rsidR="0048757E" w:rsidRDefault="0048757E" w:rsidP="0048757E">
            <w:pPr>
              <w:jc w:val="both"/>
              <w:rPr>
                <w:rFonts w:asciiTheme="majorBidi" w:hAnsiTheme="majorBidi" w:cstheme="majorBidi"/>
                <w:sz w:val="24"/>
                <w:szCs w:val="24"/>
              </w:rPr>
            </w:pPr>
          </w:p>
          <w:p w:rsidR="0048757E" w:rsidRPr="00CA4827" w:rsidRDefault="0048757E" w:rsidP="0048757E">
            <w:pPr>
              <w:jc w:val="both"/>
              <w:rPr>
                <w:rFonts w:asciiTheme="majorBidi" w:hAnsiTheme="majorBidi" w:cstheme="majorBidi"/>
                <w:sz w:val="24"/>
                <w:szCs w:val="24"/>
              </w:rPr>
            </w:pPr>
            <w:r w:rsidRPr="00CA4827">
              <w:rPr>
                <w:rFonts w:asciiTheme="majorBidi" w:hAnsiTheme="majorBidi" w:cstheme="majorBidi"/>
                <w:sz w:val="24"/>
                <w:szCs w:val="24"/>
              </w:rPr>
              <w:t xml:space="preserve">Bod 1 bude </w:t>
            </w:r>
            <w:r>
              <w:rPr>
                <w:rFonts w:asciiTheme="majorBidi" w:hAnsiTheme="majorBidi" w:cstheme="majorBidi"/>
                <w:sz w:val="24"/>
                <w:szCs w:val="24"/>
              </w:rPr>
              <w:t xml:space="preserve">na základě vypořádání zásadních připomínek MZE a MD </w:t>
            </w:r>
            <w:r w:rsidRPr="00CA4827">
              <w:rPr>
                <w:rFonts w:asciiTheme="majorBidi" w:hAnsiTheme="majorBidi" w:cstheme="majorBidi"/>
                <w:sz w:val="24"/>
                <w:szCs w:val="24"/>
              </w:rPr>
              <w:t xml:space="preserve">uveden v následujícím znění: </w:t>
            </w:r>
          </w:p>
          <w:p w:rsidR="00452F0F" w:rsidRDefault="00452F0F" w:rsidP="00452F0F">
            <w:pPr>
              <w:jc w:val="both"/>
              <w:rPr>
                <w:rFonts w:asciiTheme="majorBidi" w:hAnsiTheme="majorBidi" w:cstheme="majorBidi"/>
                <w:i/>
                <w:sz w:val="24"/>
              </w:rPr>
            </w:pPr>
            <w:r w:rsidRPr="00452F0F">
              <w:rPr>
                <w:rFonts w:asciiTheme="majorBidi" w:hAnsiTheme="majorBidi" w:cstheme="majorBidi"/>
                <w:i/>
                <w:sz w:val="24"/>
                <w:szCs w:val="24"/>
              </w:rPr>
              <w:lastRenderedPageBreak/>
              <w:t>1.</w:t>
            </w:r>
            <w:r>
              <w:rPr>
                <w:rFonts w:asciiTheme="majorBidi" w:hAnsiTheme="majorBidi" w:cstheme="majorBidi"/>
                <w:i/>
                <w:sz w:val="24"/>
              </w:rPr>
              <w:t xml:space="preserve"> </w:t>
            </w:r>
            <w:r w:rsidR="0048757E" w:rsidRPr="00452F0F">
              <w:rPr>
                <w:rFonts w:asciiTheme="majorBidi" w:hAnsiTheme="majorBidi" w:cstheme="majorBidi"/>
                <w:i/>
                <w:sz w:val="24"/>
              </w:rPr>
              <w:t>V § 3 písm. h) se na konci textu bodu 16 doplňují slova „, a</w:t>
            </w:r>
            <w:r w:rsidR="0048757E" w:rsidRPr="00452F0F">
              <w:rPr>
                <w:rFonts w:asciiTheme="majorBidi" w:hAnsiTheme="majorBidi" w:cstheme="majorBidi"/>
                <w:b/>
                <w:i/>
                <w:sz w:val="24"/>
              </w:rPr>
              <w:t xml:space="preserve"> </w:t>
            </w:r>
            <w:r w:rsidR="0048757E" w:rsidRPr="00452F0F">
              <w:rPr>
                <w:rFonts w:asciiTheme="majorBidi" w:hAnsiTheme="majorBidi" w:cstheme="majorBidi"/>
                <w:i/>
                <w:sz w:val="24"/>
              </w:rPr>
              <w:t>státních podniků“.</w:t>
            </w:r>
          </w:p>
          <w:p w:rsidR="00452F0F" w:rsidRDefault="00452F0F" w:rsidP="00452F0F">
            <w:pPr>
              <w:jc w:val="both"/>
              <w:rPr>
                <w:rFonts w:asciiTheme="majorBidi" w:hAnsiTheme="majorBidi" w:cstheme="majorBidi"/>
                <w:i/>
                <w:sz w:val="24"/>
              </w:rPr>
            </w:pPr>
          </w:p>
          <w:p w:rsidR="00452F0F" w:rsidRPr="00452F0F" w:rsidRDefault="00452F0F" w:rsidP="00452F0F">
            <w:pPr>
              <w:pStyle w:val="Zkladntext"/>
              <w:rPr>
                <w:rFonts w:asciiTheme="majorBidi" w:hAnsiTheme="majorBidi" w:cstheme="majorBidi"/>
                <w:i/>
              </w:rPr>
            </w:pPr>
          </w:p>
        </w:tc>
      </w:tr>
      <w:tr w:rsidR="00B469B8" w:rsidRPr="005422AF" w:rsidTr="00D05453">
        <w:trPr>
          <w:trHeight w:val="416"/>
        </w:trPr>
        <w:tc>
          <w:tcPr>
            <w:tcW w:w="779" w:type="dxa"/>
          </w:tcPr>
          <w:p w:rsidR="00B469B8" w:rsidRDefault="00B469B8" w:rsidP="001A5230">
            <w:pPr>
              <w:jc w:val="center"/>
              <w:rPr>
                <w:rFonts w:asciiTheme="majorBidi" w:hAnsiTheme="majorBidi" w:cstheme="majorBidi"/>
                <w:sz w:val="24"/>
                <w:szCs w:val="24"/>
              </w:rPr>
            </w:pPr>
            <w:r>
              <w:rPr>
                <w:rFonts w:asciiTheme="majorBidi" w:hAnsiTheme="majorBidi" w:cstheme="majorBidi"/>
                <w:sz w:val="24"/>
                <w:szCs w:val="24"/>
              </w:rPr>
              <w:lastRenderedPageBreak/>
              <w:t>3</w:t>
            </w:r>
            <w:r w:rsidR="001A5230">
              <w:rPr>
                <w:rFonts w:asciiTheme="majorBidi" w:hAnsiTheme="majorBidi" w:cstheme="majorBidi"/>
                <w:sz w:val="24"/>
                <w:szCs w:val="24"/>
              </w:rPr>
              <w:t>7.</w:t>
            </w:r>
          </w:p>
        </w:tc>
        <w:tc>
          <w:tcPr>
            <w:tcW w:w="1626" w:type="dxa"/>
          </w:tcPr>
          <w:p w:rsidR="00B469B8" w:rsidRDefault="00B469B8" w:rsidP="00B469B8">
            <w:pPr>
              <w:jc w:val="center"/>
              <w:rPr>
                <w:rFonts w:asciiTheme="majorBidi" w:hAnsiTheme="majorBidi" w:cstheme="majorBidi"/>
                <w:sz w:val="24"/>
                <w:szCs w:val="24"/>
              </w:rPr>
            </w:pPr>
          </w:p>
        </w:tc>
        <w:tc>
          <w:tcPr>
            <w:tcW w:w="5644" w:type="dxa"/>
          </w:tcPr>
          <w:p w:rsidR="007765E0" w:rsidRPr="00EC7B25" w:rsidRDefault="007765E0" w:rsidP="00B469B8">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sidRPr="00EC7B25">
              <w:rPr>
                <w:rFonts w:asciiTheme="majorBidi" w:hAnsiTheme="majorBidi" w:cstheme="majorBidi"/>
                <w:sz w:val="24"/>
                <w:szCs w:val="24"/>
                <w:u w:val="single"/>
              </w:rPr>
              <w:t>Doporučující připomínka</w:t>
            </w:r>
          </w:p>
          <w:p w:rsidR="00677851" w:rsidRDefault="00677851" w:rsidP="00B469B8">
            <w:pPr>
              <w:tabs>
                <w:tab w:val="left" w:pos="0"/>
              </w:tabs>
              <w:overflowPunct w:val="0"/>
              <w:autoSpaceDE w:val="0"/>
              <w:autoSpaceDN w:val="0"/>
              <w:adjustRightInd w:val="0"/>
              <w:jc w:val="both"/>
              <w:textAlignment w:val="baseline"/>
              <w:rPr>
                <w:b/>
                <w:bCs/>
                <w:sz w:val="24"/>
                <w:szCs w:val="24"/>
              </w:rPr>
            </w:pPr>
            <w:r w:rsidRPr="00EC7B25">
              <w:rPr>
                <w:b/>
                <w:bCs/>
                <w:sz w:val="24"/>
                <w:szCs w:val="24"/>
              </w:rPr>
              <w:t>K části druhé, k novelizačnímu bodu</w:t>
            </w:r>
            <w:r w:rsidRPr="00EC7B25">
              <w:rPr>
                <w:bCs/>
                <w:i/>
                <w:sz w:val="24"/>
                <w:szCs w:val="24"/>
              </w:rPr>
              <w:t xml:space="preserve"> </w:t>
            </w:r>
            <w:r w:rsidRPr="00EC7B25">
              <w:rPr>
                <w:b/>
                <w:bCs/>
                <w:sz w:val="24"/>
                <w:szCs w:val="24"/>
              </w:rPr>
              <w:t>10:</w:t>
            </w:r>
          </w:p>
          <w:p w:rsidR="007969A0" w:rsidRPr="007969A0" w:rsidRDefault="007969A0" w:rsidP="00B469B8">
            <w:pPr>
              <w:tabs>
                <w:tab w:val="left" w:pos="0"/>
              </w:tabs>
              <w:overflowPunct w:val="0"/>
              <w:autoSpaceDE w:val="0"/>
              <w:autoSpaceDN w:val="0"/>
              <w:adjustRightInd w:val="0"/>
              <w:jc w:val="both"/>
              <w:textAlignment w:val="baseline"/>
              <w:rPr>
                <w:b/>
                <w:bCs/>
                <w:sz w:val="16"/>
                <w:szCs w:val="16"/>
              </w:rPr>
            </w:pPr>
          </w:p>
          <w:p w:rsidR="00B469B8" w:rsidRPr="00EC7B25" w:rsidRDefault="007765E0" w:rsidP="007A3DF7">
            <w:pPr>
              <w:tabs>
                <w:tab w:val="left" w:pos="0"/>
              </w:tabs>
              <w:overflowPunct w:val="0"/>
              <w:autoSpaceDE w:val="0"/>
              <w:autoSpaceDN w:val="0"/>
              <w:adjustRightInd w:val="0"/>
              <w:jc w:val="both"/>
              <w:textAlignment w:val="baseline"/>
              <w:rPr>
                <w:bCs/>
                <w:sz w:val="24"/>
                <w:szCs w:val="24"/>
              </w:rPr>
            </w:pPr>
            <w:r w:rsidRPr="00EC7B25">
              <w:rPr>
                <w:sz w:val="24"/>
                <w:szCs w:val="24"/>
              </w:rPr>
              <w:t>Návrh nového § 47a zavádějícího pravidla pro použití nároků z nespotřebovaných výdajů na strategické projekty Armády České republiky - návrh založený na výjimce, speciálních pravidlech, pro jeden typ výdaje státního rozpočtu není systémový. Dostatečným řešením je zahrnutí výdajů na</w:t>
            </w:r>
            <w:r w:rsidR="007A3DF7">
              <w:rPr>
                <w:sz w:val="24"/>
                <w:szCs w:val="24"/>
              </w:rPr>
              <w:t> </w:t>
            </w:r>
            <w:r w:rsidRPr="00EC7B25">
              <w:rPr>
                <w:sz w:val="24"/>
                <w:szCs w:val="24"/>
              </w:rPr>
              <w:t>obranu státu do závazných průřezových ukazatelů státního rozpočtu, které předurčuje možnost zařazení nespotřebovaných výdajů v běžném roce mezi profilující výdaje. Jako alternativní řešení doporučujeme místo nového § 47a změnu § 47 odst. (1), písm. b), a to doplněním výčtu profilujících výdajů o výdaje na obranu státu a tyto výdaje předřadit před výdaje na programy podle § 13, odst. 3 (stávající bod 6.), aby byl účel obrany upřednostněn před</w:t>
            </w:r>
            <w:r w:rsidR="00EC7B25">
              <w:rPr>
                <w:sz w:val="24"/>
                <w:szCs w:val="24"/>
              </w:rPr>
              <w:t> </w:t>
            </w:r>
            <w:r w:rsidRPr="00EC7B25">
              <w:rPr>
                <w:sz w:val="24"/>
                <w:szCs w:val="24"/>
              </w:rPr>
              <w:t>účelem programového financování.</w:t>
            </w:r>
          </w:p>
        </w:tc>
        <w:tc>
          <w:tcPr>
            <w:tcW w:w="6095" w:type="dxa"/>
          </w:tcPr>
          <w:p w:rsidR="002931EA" w:rsidRPr="007A3DF7" w:rsidRDefault="003B4899" w:rsidP="002931EA">
            <w:pPr>
              <w:jc w:val="both"/>
              <w:rPr>
                <w:rFonts w:asciiTheme="majorBidi" w:hAnsiTheme="majorBidi" w:cstheme="majorBidi"/>
                <w:sz w:val="24"/>
                <w:szCs w:val="24"/>
              </w:rPr>
            </w:pPr>
            <w:r>
              <w:rPr>
                <w:rFonts w:asciiTheme="majorBidi" w:hAnsiTheme="majorBidi" w:cstheme="majorBidi"/>
                <w:b/>
                <w:sz w:val="24"/>
                <w:szCs w:val="24"/>
              </w:rPr>
              <w:t>Neakceptováno</w:t>
            </w:r>
            <w:r w:rsidR="008771DF">
              <w:rPr>
                <w:rFonts w:asciiTheme="majorBidi" w:hAnsiTheme="majorBidi" w:cstheme="majorBidi"/>
                <w:b/>
                <w:sz w:val="24"/>
                <w:szCs w:val="24"/>
              </w:rPr>
              <w:t>, vy</w:t>
            </w:r>
            <w:r w:rsidR="00452F0F">
              <w:rPr>
                <w:rFonts w:asciiTheme="majorBidi" w:hAnsiTheme="majorBidi" w:cstheme="majorBidi"/>
                <w:b/>
                <w:sz w:val="24"/>
                <w:szCs w:val="24"/>
              </w:rPr>
              <w:t>světleno.</w:t>
            </w:r>
          </w:p>
          <w:p w:rsidR="00B469B8" w:rsidRPr="00322A7F" w:rsidRDefault="00B469B8" w:rsidP="002931EA">
            <w:pPr>
              <w:jc w:val="both"/>
              <w:rPr>
                <w:rFonts w:asciiTheme="majorBidi" w:hAnsiTheme="majorBidi" w:cstheme="majorBidi"/>
                <w:sz w:val="16"/>
                <w:szCs w:val="16"/>
              </w:rPr>
            </w:pPr>
          </w:p>
          <w:p w:rsidR="00B535A4" w:rsidRPr="00322A7F" w:rsidRDefault="00866118" w:rsidP="00B535A4">
            <w:pPr>
              <w:tabs>
                <w:tab w:val="left" w:pos="0"/>
              </w:tabs>
              <w:overflowPunct w:val="0"/>
              <w:autoSpaceDE w:val="0"/>
              <w:autoSpaceDN w:val="0"/>
              <w:adjustRightInd w:val="0"/>
              <w:jc w:val="both"/>
              <w:textAlignment w:val="baseline"/>
              <w:rPr>
                <w:sz w:val="24"/>
                <w:szCs w:val="24"/>
              </w:rPr>
            </w:pPr>
            <w:r>
              <w:rPr>
                <w:sz w:val="24"/>
                <w:szCs w:val="24"/>
              </w:rPr>
              <w:t>K</w:t>
            </w:r>
            <w:r w:rsidR="00B535A4" w:rsidRPr="00322A7F">
              <w:rPr>
                <w:sz w:val="24"/>
                <w:szCs w:val="24"/>
              </w:rPr>
              <w:t xml:space="preserve"> první části připomínky </w:t>
            </w:r>
            <w:r>
              <w:rPr>
                <w:sz w:val="24"/>
                <w:szCs w:val="24"/>
              </w:rPr>
              <w:t>viz</w:t>
            </w:r>
            <w:r w:rsidR="00B535A4" w:rsidRPr="00322A7F">
              <w:rPr>
                <w:sz w:val="24"/>
                <w:szCs w:val="24"/>
              </w:rPr>
              <w:t xml:space="preserve"> vypořádání připomínky č. 27.</w:t>
            </w:r>
          </w:p>
          <w:p w:rsidR="00322A7F" w:rsidRPr="00322A7F" w:rsidRDefault="00322A7F" w:rsidP="00B535A4">
            <w:pPr>
              <w:tabs>
                <w:tab w:val="left" w:pos="0"/>
              </w:tabs>
              <w:overflowPunct w:val="0"/>
              <w:autoSpaceDE w:val="0"/>
              <w:autoSpaceDN w:val="0"/>
              <w:adjustRightInd w:val="0"/>
              <w:jc w:val="both"/>
              <w:textAlignment w:val="baseline"/>
              <w:rPr>
                <w:sz w:val="16"/>
                <w:szCs w:val="16"/>
              </w:rPr>
            </w:pPr>
          </w:p>
          <w:p w:rsidR="00B535A4" w:rsidRPr="00322A7F" w:rsidRDefault="00B535A4" w:rsidP="009B3F7E">
            <w:pPr>
              <w:jc w:val="both"/>
              <w:rPr>
                <w:rFonts w:asciiTheme="majorBidi" w:hAnsiTheme="majorBidi" w:cstheme="majorBidi"/>
                <w:sz w:val="24"/>
                <w:szCs w:val="24"/>
              </w:rPr>
            </w:pPr>
            <w:r w:rsidRPr="00322A7F">
              <w:rPr>
                <w:rFonts w:asciiTheme="majorBidi" w:hAnsiTheme="majorBidi" w:cstheme="majorBidi"/>
                <w:sz w:val="24"/>
                <w:szCs w:val="24"/>
              </w:rPr>
              <w:t>K druhé části připomínky uvádíme, že:</w:t>
            </w:r>
          </w:p>
          <w:p w:rsidR="00B535A4" w:rsidRDefault="00B535A4" w:rsidP="009B3F7E">
            <w:pPr>
              <w:pStyle w:val="Odstavecseseznamem"/>
              <w:numPr>
                <w:ilvl w:val="0"/>
                <w:numId w:val="27"/>
              </w:numPr>
              <w:spacing w:line="240" w:lineRule="auto"/>
              <w:ind w:left="240" w:hanging="284"/>
              <w:jc w:val="both"/>
              <w:rPr>
                <w:rFonts w:asciiTheme="majorBidi" w:hAnsiTheme="majorBidi" w:cstheme="majorBidi"/>
                <w:sz w:val="24"/>
              </w:rPr>
            </w:pPr>
            <w:r w:rsidRPr="009B3F7E">
              <w:rPr>
                <w:rFonts w:asciiTheme="majorBidi" w:hAnsiTheme="majorBidi" w:cstheme="majorBidi"/>
                <w:sz w:val="24"/>
              </w:rPr>
              <w:t>Úprava navržená v nově vkládaném §</w:t>
            </w:r>
            <w:r w:rsidR="0090732D" w:rsidRPr="009B3F7E">
              <w:rPr>
                <w:rFonts w:asciiTheme="majorBidi" w:hAnsiTheme="majorBidi" w:cstheme="majorBidi"/>
                <w:sz w:val="24"/>
              </w:rPr>
              <w:t xml:space="preserve"> </w:t>
            </w:r>
            <w:r w:rsidRPr="009B3F7E">
              <w:rPr>
                <w:rFonts w:asciiTheme="majorBidi" w:hAnsiTheme="majorBidi" w:cstheme="majorBidi"/>
                <w:sz w:val="24"/>
              </w:rPr>
              <w:t xml:space="preserve">47a se netýká výdajů na obranu státu, které budou sledovány ve státním rozpočtu průřezovým ukazatelem, proto nelze využít ani navrhovaný postup zavedení nového typu profilujícího výdaje. </w:t>
            </w:r>
          </w:p>
          <w:p w:rsidR="00866118" w:rsidRDefault="00B535A4" w:rsidP="00866118">
            <w:pPr>
              <w:pStyle w:val="Odstavecseseznamem"/>
              <w:numPr>
                <w:ilvl w:val="0"/>
                <w:numId w:val="27"/>
              </w:numPr>
              <w:spacing w:after="0" w:line="240" w:lineRule="auto"/>
              <w:ind w:left="240" w:hanging="284"/>
              <w:jc w:val="both"/>
              <w:rPr>
                <w:rFonts w:asciiTheme="majorBidi" w:hAnsiTheme="majorBidi" w:cstheme="majorBidi"/>
                <w:sz w:val="24"/>
              </w:rPr>
            </w:pPr>
            <w:r w:rsidRPr="009B3F7E">
              <w:rPr>
                <w:rFonts w:asciiTheme="majorBidi" w:hAnsiTheme="majorBidi" w:cstheme="majorBidi"/>
                <w:sz w:val="24"/>
              </w:rPr>
              <w:t>Strategické projekty armády nemají být závazným ukazatelem, budou sledovány prostřednictvím určeného atributu PVS.</w:t>
            </w:r>
          </w:p>
          <w:p w:rsidR="00866118" w:rsidRDefault="00B535A4" w:rsidP="00866118">
            <w:pPr>
              <w:pStyle w:val="Odstavecseseznamem"/>
              <w:numPr>
                <w:ilvl w:val="0"/>
                <w:numId w:val="27"/>
              </w:numPr>
              <w:spacing w:after="0" w:line="240" w:lineRule="auto"/>
              <w:ind w:left="240" w:hanging="284"/>
              <w:jc w:val="both"/>
              <w:rPr>
                <w:rFonts w:asciiTheme="majorBidi" w:hAnsiTheme="majorBidi" w:cstheme="majorBidi"/>
                <w:sz w:val="24"/>
              </w:rPr>
            </w:pPr>
            <w:r w:rsidRPr="00866118">
              <w:rPr>
                <w:rFonts w:asciiTheme="majorBidi" w:hAnsiTheme="majorBidi" w:cstheme="majorBidi"/>
                <w:sz w:val="24"/>
              </w:rPr>
              <w:t>Přijetí uplatněné připomínky by vedlo k nutným úpravám rozpočtových systém (IISSP, EDS/SMVS) spojených</w:t>
            </w:r>
          </w:p>
          <w:p w:rsidR="00B535A4" w:rsidRPr="00866118" w:rsidRDefault="00B535A4" w:rsidP="00866118">
            <w:pPr>
              <w:pStyle w:val="Odstavecseseznamem"/>
              <w:spacing w:after="0" w:line="240" w:lineRule="auto"/>
              <w:ind w:left="240"/>
              <w:jc w:val="both"/>
              <w:rPr>
                <w:rFonts w:asciiTheme="majorBidi" w:hAnsiTheme="majorBidi" w:cstheme="majorBidi"/>
                <w:sz w:val="24"/>
              </w:rPr>
            </w:pPr>
            <w:r w:rsidRPr="00866118">
              <w:rPr>
                <w:rFonts w:asciiTheme="majorBidi" w:hAnsiTheme="majorBidi" w:cstheme="majorBidi"/>
                <w:sz w:val="24"/>
              </w:rPr>
              <w:t xml:space="preserve"> se</w:t>
            </w:r>
            <w:r w:rsidR="009B3F7E" w:rsidRPr="00866118">
              <w:rPr>
                <w:rFonts w:asciiTheme="majorBidi" w:hAnsiTheme="majorBidi" w:cstheme="majorBidi"/>
                <w:sz w:val="24"/>
              </w:rPr>
              <w:t> </w:t>
            </w:r>
            <w:r w:rsidRPr="00866118">
              <w:rPr>
                <w:rFonts w:asciiTheme="majorBidi" w:hAnsiTheme="majorBidi" w:cstheme="majorBidi"/>
                <w:sz w:val="24"/>
              </w:rPr>
              <w:t xml:space="preserve">zásadními výdaji státního rozpočtu. </w:t>
            </w:r>
          </w:p>
          <w:p w:rsidR="00452F0F" w:rsidRPr="00D05453" w:rsidRDefault="00B535A4" w:rsidP="00452F0F">
            <w:pPr>
              <w:pStyle w:val="Odstavecseseznamem"/>
              <w:numPr>
                <w:ilvl w:val="0"/>
                <w:numId w:val="27"/>
              </w:numPr>
              <w:spacing w:line="240" w:lineRule="auto"/>
              <w:ind w:left="240" w:hanging="284"/>
              <w:jc w:val="both"/>
              <w:rPr>
                <w:rFonts w:asciiTheme="majorBidi" w:hAnsiTheme="majorBidi" w:cstheme="majorBidi"/>
                <w:sz w:val="24"/>
              </w:rPr>
            </w:pPr>
            <w:r w:rsidRPr="009B3F7E">
              <w:rPr>
                <w:rFonts w:asciiTheme="majorBidi" w:hAnsiTheme="majorBidi" w:cstheme="majorBidi"/>
                <w:sz w:val="24"/>
              </w:rPr>
              <w:t>Všechny nároky jak z profilujících, tak neprofilujících výdajů mohou být sníženy na základě rozhodnutí vlády. Navrhované ustanovení má toto vyloučit.</w:t>
            </w:r>
          </w:p>
        </w:tc>
      </w:tr>
      <w:tr w:rsidR="00716F64" w:rsidRPr="005422AF" w:rsidTr="00D05453">
        <w:trPr>
          <w:trHeight w:val="416"/>
        </w:trPr>
        <w:tc>
          <w:tcPr>
            <w:tcW w:w="779" w:type="dxa"/>
          </w:tcPr>
          <w:p w:rsidR="00716F64" w:rsidRDefault="00400EBE" w:rsidP="00716F64">
            <w:pPr>
              <w:jc w:val="center"/>
              <w:rPr>
                <w:rFonts w:asciiTheme="majorBidi" w:hAnsiTheme="majorBidi" w:cstheme="majorBidi"/>
                <w:sz w:val="24"/>
                <w:szCs w:val="24"/>
              </w:rPr>
            </w:pPr>
            <w:r>
              <w:rPr>
                <w:rFonts w:asciiTheme="majorBidi" w:hAnsiTheme="majorBidi" w:cstheme="majorBidi"/>
                <w:sz w:val="24"/>
                <w:szCs w:val="24"/>
              </w:rPr>
              <w:t>38.</w:t>
            </w:r>
          </w:p>
        </w:tc>
        <w:tc>
          <w:tcPr>
            <w:tcW w:w="1626" w:type="dxa"/>
          </w:tcPr>
          <w:p w:rsidR="00716F64" w:rsidRDefault="00400EBE" w:rsidP="00716F64">
            <w:pPr>
              <w:jc w:val="center"/>
              <w:rPr>
                <w:rFonts w:asciiTheme="majorBidi" w:hAnsiTheme="majorBidi" w:cstheme="majorBidi"/>
                <w:sz w:val="24"/>
                <w:szCs w:val="24"/>
              </w:rPr>
            </w:pPr>
            <w:r>
              <w:rPr>
                <w:rFonts w:asciiTheme="majorBidi" w:hAnsiTheme="majorBidi" w:cstheme="majorBidi"/>
                <w:sz w:val="24"/>
                <w:szCs w:val="24"/>
              </w:rPr>
              <w:t>NKÚ</w:t>
            </w:r>
          </w:p>
        </w:tc>
        <w:tc>
          <w:tcPr>
            <w:tcW w:w="5644" w:type="dxa"/>
          </w:tcPr>
          <w:p w:rsidR="00716F64" w:rsidRPr="006162AE" w:rsidRDefault="00716F64" w:rsidP="00716F64">
            <w:pPr>
              <w:jc w:val="both"/>
              <w:rPr>
                <w:rFonts w:asciiTheme="majorBidi" w:hAnsiTheme="majorBidi" w:cstheme="majorBidi"/>
                <w:sz w:val="24"/>
                <w:szCs w:val="24"/>
                <w:u w:val="single"/>
              </w:rPr>
            </w:pPr>
            <w:r w:rsidRPr="006162AE">
              <w:rPr>
                <w:rFonts w:asciiTheme="majorBidi" w:hAnsiTheme="majorBidi" w:cstheme="majorBidi"/>
                <w:sz w:val="24"/>
                <w:szCs w:val="24"/>
                <w:u w:val="single"/>
              </w:rPr>
              <w:t>Obecná připomínka</w:t>
            </w:r>
          </w:p>
          <w:p w:rsidR="00716F64" w:rsidRDefault="00716F64" w:rsidP="00716F64">
            <w:pPr>
              <w:jc w:val="both"/>
              <w:rPr>
                <w:rFonts w:asciiTheme="majorBidi" w:hAnsiTheme="majorBidi" w:cstheme="majorBidi"/>
                <w:sz w:val="24"/>
                <w:szCs w:val="24"/>
              </w:rPr>
            </w:pPr>
          </w:p>
          <w:p w:rsidR="00716F64" w:rsidRPr="00EC7B25"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sidRPr="006162AE">
              <w:rPr>
                <w:rFonts w:asciiTheme="majorBidi" w:hAnsiTheme="majorBidi" w:cstheme="majorBidi"/>
                <w:sz w:val="24"/>
                <w:szCs w:val="24"/>
              </w:rPr>
              <w:t xml:space="preserve">NKÚ podporuje snahu Ministerstva obrany přispět k dodržování aliančního závazku a dosáhnout stability v plánování a efektivním řízení výdajů na obranu státu souvisejících především s akvizičním procesem, nicméně s ohledem na velmi nepříznivý stav veřejných financí, </w:t>
            </w:r>
            <w:r w:rsidRPr="006162AE">
              <w:rPr>
                <w:rFonts w:asciiTheme="majorBidi" w:hAnsiTheme="majorBidi" w:cstheme="majorBidi"/>
                <w:sz w:val="24"/>
                <w:szCs w:val="24"/>
              </w:rPr>
              <w:lastRenderedPageBreak/>
              <w:t>konkrétně státního rozpočtu, upozorňujeme na níže uvedená rizika návrhu zákona</w:t>
            </w:r>
            <w:r w:rsidRPr="006162AE">
              <w:rPr>
                <w:rFonts w:asciiTheme="majorBidi" w:hAnsiTheme="majorBidi" w:cstheme="majorBidi"/>
                <w:sz w:val="24"/>
                <w:szCs w:val="24"/>
                <w:vertAlign w:val="superscript"/>
              </w:rPr>
              <w:footnoteReference w:id="1"/>
            </w:r>
            <w:r w:rsidRPr="006162AE">
              <w:rPr>
                <w:rFonts w:asciiTheme="majorBidi" w:hAnsiTheme="majorBidi" w:cstheme="majorBidi"/>
                <w:sz w:val="24"/>
                <w:szCs w:val="24"/>
              </w:rPr>
              <w:t>:</w:t>
            </w:r>
          </w:p>
        </w:tc>
        <w:tc>
          <w:tcPr>
            <w:tcW w:w="6095" w:type="dxa"/>
          </w:tcPr>
          <w:p w:rsidR="008771DF" w:rsidRDefault="008771DF" w:rsidP="00716F64">
            <w:pPr>
              <w:jc w:val="both"/>
              <w:rPr>
                <w:rFonts w:asciiTheme="majorBidi" w:hAnsiTheme="majorBidi" w:cstheme="majorBidi"/>
                <w:b/>
                <w:sz w:val="24"/>
                <w:szCs w:val="24"/>
              </w:rPr>
            </w:pPr>
            <w:r w:rsidRPr="008771DF">
              <w:rPr>
                <w:rFonts w:asciiTheme="majorBidi" w:hAnsiTheme="majorBidi" w:cstheme="majorBidi"/>
                <w:b/>
                <w:sz w:val="24"/>
                <w:szCs w:val="24"/>
              </w:rPr>
              <w:lastRenderedPageBreak/>
              <w:t>Vy</w:t>
            </w:r>
            <w:r w:rsidR="00452F0F">
              <w:rPr>
                <w:rFonts w:asciiTheme="majorBidi" w:hAnsiTheme="majorBidi" w:cstheme="majorBidi"/>
                <w:b/>
                <w:sz w:val="24"/>
                <w:szCs w:val="24"/>
              </w:rPr>
              <w:t>světleno.</w:t>
            </w:r>
          </w:p>
          <w:p w:rsidR="0097678C" w:rsidRPr="0097678C" w:rsidRDefault="0097678C" w:rsidP="00716F64">
            <w:pPr>
              <w:jc w:val="both"/>
              <w:rPr>
                <w:rFonts w:asciiTheme="majorBidi" w:hAnsiTheme="majorBidi" w:cstheme="majorBidi"/>
                <w:b/>
                <w:sz w:val="16"/>
                <w:szCs w:val="16"/>
              </w:rPr>
            </w:pPr>
          </w:p>
          <w:p w:rsidR="00716F64" w:rsidRPr="0097678C" w:rsidRDefault="00716F64" w:rsidP="00716F64">
            <w:pPr>
              <w:jc w:val="both"/>
              <w:rPr>
                <w:rFonts w:asciiTheme="majorBidi" w:hAnsiTheme="majorBidi" w:cstheme="majorBidi"/>
                <w:sz w:val="24"/>
                <w:szCs w:val="24"/>
              </w:rPr>
            </w:pPr>
            <w:r>
              <w:rPr>
                <w:rFonts w:asciiTheme="majorBidi" w:hAnsiTheme="majorBidi" w:cstheme="majorBidi"/>
                <w:sz w:val="24"/>
                <w:szCs w:val="24"/>
              </w:rPr>
              <w:t>K poznámce 1:</w:t>
            </w:r>
          </w:p>
          <w:p w:rsidR="00716F64" w:rsidRPr="00C56FB0" w:rsidRDefault="00423BA3" w:rsidP="00716F64">
            <w:pPr>
              <w:jc w:val="both"/>
              <w:rPr>
                <w:rFonts w:asciiTheme="majorBidi" w:hAnsiTheme="majorBidi" w:cstheme="majorBidi"/>
                <w:sz w:val="24"/>
                <w:szCs w:val="24"/>
              </w:rPr>
            </w:pPr>
            <w:r>
              <w:rPr>
                <w:rFonts w:asciiTheme="majorBidi" w:hAnsiTheme="majorBidi" w:cstheme="majorBidi"/>
                <w:sz w:val="24"/>
                <w:szCs w:val="24"/>
              </w:rPr>
              <w:t>Podotýkáme a předesíláme</w:t>
            </w:r>
            <w:r w:rsidR="00716F64">
              <w:rPr>
                <w:rFonts w:asciiTheme="majorBidi" w:hAnsiTheme="majorBidi" w:cstheme="majorBidi"/>
                <w:sz w:val="24"/>
                <w:szCs w:val="24"/>
              </w:rPr>
              <w:t xml:space="preserve">, že vyjádření </w:t>
            </w:r>
            <w:r w:rsidR="007D3B8B">
              <w:rPr>
                <w:rFonts w:asciiTheme="majorBidi" w:hAnsiTheme="majorBidi" w:cstheme="majorBidi"/>
                <w:sz w:val="24"/>
                <w:szCs w:val="24"/>
              </w:rPr>
              <w:t xml:space="preserve">Ministerstva obrany </w:t>
            </w:r>
            <w:r w:rsidR="00716F64">
              <w:rPr>
                <w:rFonts w:asciiTheme="majorBidi" w:hAnsiTheme="majorBidi" w:cstheme="majorBidi"/>
                <w:sz w:val="24"/>
                <w:szCs w:val="24"/>
              </w:rPr>
              <w:t>k </w:t>
            </w:r>
            <w:r w:rsidR="007D3B8B">
              <w:rPr>
                <w:rFonts w:asciiTheme="majorBidi" w:hAnsiTheme="majorBidi" w:cstheme="majorBidi"/>
                <w:sz w:val="24"/>
                <w:szCs w:val="24"/>
              </w:rPr>
              <w:t xml:space="preserve">příslušným sněmovním tiskům poslaneckých návrhů zákonů z roku 2017 a 2019 </w:t>
            </w:r>
            <w:r w:rsidR="00716F64">
              <w:rPr>
                <w:rFonts w:asciiTheme="majorBidi" w:hAnsiTheme="majorBidi" w:cstheme="majorBidi"/>
                <w:sz w:val="24"/>
                <w:szCs w:val="24"/>
              </w:rPr>
              <w:t xml:space="preserve">vyzněla souhlasně se záměrem zmíněných návrhů zákonů </w:t>
            </w:r>
            <w:r w:rsidR="00716F64" w:rsidRPr="00402D93">
              <w:rPr>
                <w:sz w:val="24"/>
                <w:szCs w:val="24"/>
              </w:rPr>
              <w:t>stabilizovat výdaje na</w:t>
            </w:r>
            <w:r w:rsidR="00716F64">
              <w:rPr>
                <w:sz w:val="24"/>
                <w:szCs w:val="24"/>
              </w:rPr>
              <w:t> </w:t>
            </w:r>
            <w:r w:rsidR="00716F64" w:rsidRPr="00402D93">
              <w:rPr>
                <w:sz w:val="24"/>
                <w:szCs w:val="24"/>
              </w:rPr>
              <w:t>obranu</w:t>
            </w:r>
            <w:r>
              <w:rPr>
                <w:sz w:val="24"/>
                <w:szCs w:val="24"/>
              </w:rPr>
              <w:t xml:space="preserve">, čehož dosaženo </w:t>
            </w:r>
            <w:r w:rsidR="004267AD">
              <w:rPr>
                <w:sz w:val="24"/>
                <w:szCs w:val="24"/>
              </w:rPr>
              <w:t xml:space="preserve">dosud </w:t>
            </w:r>
            <w:r>
              <w:rPr>
                <w:sz w:val="24"/>
                <w:szCs w:val="24"/>
              </w:rPr>
              <w:t xml:space="preserve">nebylo a což </w:t>
            </w:r>
            <w:r w:rsidR="00716F64">
              <w:rPr>
                <w:sz w:val="24"/>
                <w:szCs w:val="24"/>
              </w:rPr>
              <w:t>je stěžejním cílem i</w:t>
            </w:r>
            <w:r w:rsidR="007D3B8B">
              <w:rPr>
                <w:sz w:val="24"/>
                <w:szCs w:val="24"/>
              </w:rPr>
              <w:t xml:space="preserve"> nyní</w:t>
            </w:r>
            <w:r w:rsidR="00716F64">
              <w:rPr>
                <w:sz w:val="24"/>
                <w:szCs w:val="24"/>
              </w:rPr>
              <w:t xml:space="preserve"> </w:t>
            </w:r>
            <w:r w:rsidR="007D3B8B">
              <w:rPr>
                <w:sz w:val="24"/>
                <w:szCs w:val="24"/>
              </w:rPr>
              <w:t xml:space="preserve">předkládaného </w:t>
            </w:r>
            <w:r w:rsidR="00716F64">
              <w:rPr>
                <w:sz w:val="24"/>
                <w:szCs w:val="24"/>
              </w:rPr>
              <w:t>návrhu</w:t>
            </w:r>
            <w:r w:rsidR="00716F64">
              <w:rPr>
                <w:rFonts w:asciiTheme="majorBidi" w:hAnsiTheme="majorBidi" w:cstheme="majorBidi"/>
                <w:sz w:val="24"/>
                <w:szCs w:val="24"/>
              </w:rPr>
              <w:t xml:space="preserve"> zákona </w:t>
            </w:r>
            <w:r w:rsidR="007D3B8B">
              <w:rPr>
                <w:rFonts w:asciiTheme="majorBidi" w:hAnsiTheme="majorBidi" w:cstheme="majorBidi"/>
                <w:sz w:val="24"/>
                <w:szCs w:val="24"/>
              </w:rPr>
              <w:t xml:space="preserve">zpracovaného </w:t>
            </w:r>
            <w:r w:rsidR="00716F64">
              <w:rPr>
                <w:rFonts w:asciiTheme="majorBidi" w:hAnsiTheme="majorBidi" w:cstheme="majorBidi"/>
                <w:sz w:val="24"/>
                <w:szCs w:val="24"/>
              </w:rPr>
              <w:t>ve</w:t>
            </w:r>
            <w:r w:rsidR="007D3B8B">
              <w:rPr>
                <w:rFonts w:asciiTheme="majorBidi" w:hAnsiTheme="majorBidi" w:cstheme="majorBidi"/>
                <w:sz w:val="24"/>
                <w:szCs w:val="24"/>
              </w:rPr>
              <w:t> </w:t>
            </w:r>
            <w:r w:rsidR="00716F64">
              <w:rPr>
                <w:rFonts w:asciiTheme="majorBidi" w:hAnsiTheme="majorBidi" w:cstheme="majorBidi"/>
                <w:sz w:val="24"/>
                <w:szCs w:val="24"/>
              </w:rPr>
              <w:t xml:space="preserve">spolupráci s Ministerstvem </w:t>
            </w:r>
            <w:r w:rsidR="00716F64">
              <w:rPr>
                <w:rFonts w:asciiTheme="majorBidi" w:hAnsiTheme="majorBidi" w:cstheme="majorBidi"/>
                <w:sz w:val="24"/>
                <w:szCs w:val="24"/>
              </w:rPr>
              <w:lastRenderedPageBreak/>
              <w:t>financí</w:t>
            </w:r>
            <w:r>
              <w:rPr>
                <w:rFonts w:asciiTheme="majorBidi" w:hAnsiTheme="majorBidi" w:cstheme="majorBidi"/>
                <w:sz w:val="24"/>
                <w:szCs w:val="24"/>
              </w:rPr>
              <w:t xml:space="preserve">. </w:t>
            </w:r>
            <w:r>
              <w:rPr>
                <w:sz w:val="24"/>
                <w:szCs w:val="24"/>
              </w:rPr>
              <w:t>Na úseku obrany státu</w:t>
            </w:r>
            <w:r w:rsidRPr="00060E8B">
              <w:rPr>
                <w:sz w:val="24"/>
                <w:szCs w:val="24"/>
              </w:rPr>
              <w:t xml:space="preserve"> </w:t>
            </w:r>
            <w:r w:rsidR="00716F64">
              <w:rPr>
                <w:sz w:val="24"/>
                <w:szCs w:val="24"/>
              </w:rPr>
              <w:t>byly vládou schváleny</w:t>
            </w:r>
            <w:r w:rsidR="00716F64" w:rsidRPr="00060E8B">
              <w:rPr>
                <w:sz w:val="24"/>
                <w:szCs w:val="24"/>
              </w:rPr>
              <w:t xml:space="preserve"> </w:t>
            </w:r>
            <w:r w:rsidR="00716F64">
              <w:rPr>
                <w:sz w:val="24"/>
                <w:szCs w:val="24"/>
              </w:rPr>
              <w:t>nové</w:t>
            </w:r>
            <w:r w:rsidR="00716F64" w:rsidRPr="00060E8B">
              <w:rPr>
                <w:sz w:val="24"/>
                <w:szCs w:val="24"/>
              </w:rPr>
              <w:t xml:space="preserve"> koncepční materiály</w:t>
            </w:r>
            <w:r w:rsidR="00716F64">
              <w:rPr>
                <w:sz w:val="24"/>
                <w:szCs w:val="24"/>
              </w:rPr>
              <w:t xml:space="preserve"> </w:t>
            </w:r>
            <w:r w:rsidR="00716F64" w:rsidRPr="003B24CD">
              <w:rPr>
                <w:sz w:val="24"/>
                <w:szCs w:val="24"/>
              </w:rPr>
              <w:t>a</w:t>
            </w:r>
            <w:r w:rsidR="00716F64">
              <w:rPr>
                <w:sz w:val="24"/>
                <w:szCs w:val="24"/>
              </w:rPr>
              <w:t xml:space="preserve"> nadto </w:t>
            </w:r>
            <w:r w:rsidR="00716F64" w:rsidRPr="00060E8B">
              <w:rPr>
                <w:rFonts w:eastAsia="Calibri"/>
                <w:noProof/>
                <w:sz w:val="24"/>
                <w:szCs w:val="24"/>
                <w:lang w:eastAsia="en-US"/>
              </w:rPr>
              <w:t>postupem agresora vůči Ukrajině</w:t>
            </w:r>
            <w:r w:rsidR="00716F64" w:rsidRPr="003B24CD">
              <w:rPr>
                <w:sz w:val="24"/>
                <w:szCs w:val="24"/>
              </w:rPr>
              <w:t xml:space="preserve"> nastala </w:t>
            </w:r>
            <w:r w:rsidR="00716F64">
              <w:rPr>
                <w:sz w:val="24"/>
                <w:szCs w:val="24"/>
              </w:rPr>
              <w:t xml:space="preserve">značně </w:t>
            </w:r>
            <w:r w:rsidR="00716F64" w:rsidRPr="00060E8B">
              <w:rPr>
                <w:rFonts w:eastAsia="Calibri"/>
                <w:noProof/>
                <w:sz w:val="24"/>
                <w:szCs w:val="24"/>
                <w:lang w:eastAsia="en-US"/>
              </w:rPr>
              <w:t>nestabilní geopolotické situace</w:t>
            </w:r>
            <w:r w:rsidR="00716F64" w:rsidRPr="003B24CD">
              <w:rPr>
                <w:rFonts w:eastAsia="Calibri"/>
                <w:noProof/>
                <w:sz w:val="24"/>
                <w:szCs w:val="24"/>
                <w:lang w:eastAsia="en-US"/>
              </w:rPr>
              <w:t>, kdy</w:t>
            </w:r>
            <w:r w:rsidR="00716F64" w:rsidRPr="00060E8B">
              <w:rPr>
                <w:rFonts w:eastAsia="Calibri"/>
                <w:noProof/>
                <w:sz w:val="24"/>
                <w:szCs w:val="24"/>
                <w:lang w:eastAsia="en-US"/>
              </w:rPr>
              <w:t xml:space="preserve"> je třeba víc než kdy jindy plnit </w:t>
            </w:r>
            <w:r>
              <w:rPr>
                <w:rFonts w:eastAsia="Calibri"/>
                <w:noProof/>
                <w:sz w:val="24"/>
                <w:szCs w:val="24"/>
                <w:lang w:eastAsia="en-US"/>
              </w:rPr>
              <w:t xml:space="preserve">alianční </w:t>
            </w:r>
            <w:r w:rsidR="007D3B8B" w:rsidRPr="00060E8B">
              <w:rPr>
                <w:rFonts w:eastAsia="Calibri"/>
                <w:noProof/>
                <w:sz w:val="24"/>
                <w:szCs w:val="24"/>
                <w:lang w:eastAsia="en-US"/>
              </w:rPr>
              <w:t xml:space="preserve">závazky přijaté </w:t>
            </w:r>
            <w:r w:rsidR="00716F64" w:rsidRPr="00060E8B">
              <w:rPr>
                <w:rFonts w:eastAsia="Calibri"/>
                <w:noProof/>
                <w:sz w:val="24"/>
                <w:szCs w:val="24"/>
                <w:lang w:eastAsia="en-US"/>
              </w:rPr>
              <w:t xml:space="preserve">Českou republikou </w:t>
            </w:r>
            <w:r w:rsidR="00716F64" w:rsidRPr="003B24CD">
              <w:rPr>
                <w:rFonts w:eastAsia="Calibri"/>
                <w:noProof/>
                <w:sz w:val="24"/>
                <w:szCs w:val="24"/>
                <w:lang w:eastAsia="en-US"/>
              </w:rPr>
              <w:t>a</w:t>
            </w:r>
            <w:r w:rsidR="00716F64" w:rsidRPr="00060E8B">
              <w:rPr>
                <w:rFonts w:eastAsia="Calibri"/>
                <w:noProof/>
                <w:sz w:val="24"/>
                <w:szCs w:val="24"/>
                <w:lang w:eastAsia="en-US"/>
              </w:rPr>
              <w:t> </w:t>
            </w:r>
            <w:r w:rsidR="00716F64" w:rsidRPr="00423BA3">
              <w:rPr>
                <w:rFonts w:eastAsia="Calibri"/>
                <w:noProof/>
                <w:sz w:val="24"/>
                <w:szCs w:val="24"/>
                <w:lang w:eastAsia="en-US"/>
              </w:rPr>
              <w:t>plnohodnotně zastávat všechny</w:t>
            </w:r>
            <w:r w:rsidRPr="00423BA3">
              <w:rPr>
                <w:rFonts w:eastAsia="Calibri"/>
                <w:noProof/>
                <w:sz w:val="24"/>
                <w:szCs w:val="24"/>
                <w:lang w:eastAsia="en-US"/>
              </w:rPr>
              <w:t xml:space="preserve"> jí svěřené</w:t>
            </w:r>
            <w:r>
              <w:rPr>
                <w:rFonts w:eastAsia="Calibri"/>
                <w:noProof/>
                <w:sz w:val="24"/>
                <w:szCs w:val="24"/>
                <w:lang w:eastAsia="en-US"/>
              </w:rPr>
              <w:t xml:space="preserve"> </w:t>
            </w:r>
            <w:r w:rsidRPr="00423BA3">
              <w:rPr>
                <w:rFonts w:eastAsia="Calibri"/>
                <w:noProof/>
                <w:sz w:val="24"/>
                <w:szCs w:val="24"/>
                <w:lang w:eastAsia="en-US"/>
              </w:rPr>
              <w:t>úkoly</w:t>
            </w:r>
            <w:r w:rsidR="00716F64" w:rsidRPr="00423BA3">
              <w:rPr>
                <w:rFonts w:eastAsia="Calibri"/>
                <w:noProof/>
                <w:sz w:val="24"/>
                <w:szCs w:val="24"/>
                <w:lang w:eastAsia="en-US"/>
              </w:rPr>
              <w:t xml:space="preserve">. </w:t>
            </w:r>
          </w:p>
          <w:p w:rsidR="00716F64" w:rsidRPr="00060E8B" w:rsidRDefault="00716F64" w:rsidP="00716F64">
            <w:pPr>
              <w:jc w:val="both"/>
              <w:rPr>
                <w:sz w:val="24"/>
                <w:szCs w:val="24"/>
              </w:rPr>
            </w:pPr>
            <w:r>
              <w:rPr>
                <w:rFonts w:eastAsia="Calibri"/>
                <w:noProof/>
                <w:sz w:val="24"/>
                <w:szCs w:val="24"/>
                <w:lang w:eastAsia="en-US"/>
              </w:rPr>
              <w:t>A konečně - návrhem zákona je</w:t>
            </w:r>
            <w:r w:rsidR="004267AD">
              <w:rPr>
                <w:rFonts w:eastAsia="Calibri"/>
                <w:noProof/>
                <w:sz w:val="24"/>
                <w:szCs w:val="24"/>
                <w:lang w:eastAsia="en-US"/>
              </w:rPr>
              <w:t> </w:t>
            </w:r>
            <w:r>
              <w:rPr>
                <w:rFonts w:eastAsia="Calibri"/>
                <w:noProof/>
                <w:sz w:val="24"/>
                <w:szCs w:val="24"/>
                <w:lang w:eastAsia="en-US"/>
              </w:rPr>
              <w:t xml:space="preserve">plněno programové prohlášení současné vlády.  </w:t>
            </w:r>
          </w:p>
          <w:p w:rsidR="00716F64" w:rsidRPr="0097678C" w:rsidRDefault="00716F64" w:rsidP="00716F64">
            <w:pPr>
              <w:jc w:val="both"/>
              <w:rPr>
                <w:rFonts w:asciiTheme="majorBidi" w:hAnsiTheme="majorBidi" w:cstheme="majorBidi"/>
                <w:b/>
                <w:sz w:val="16"/>
                <w:szCs w:val="16"/>
              </w:rPr>
            </w:pPr>
          </w:p>
        </w:tc>
      </w:tr>
      <w:tr w:rsidR="00716F64" w:rsidRPr="005422AF" w:rsidTr="00D05453">
        <w:trPr>
          <w:trHeight w:val="416"/>
        </w:trPr>
        <w:tc>
          <w:tcPr>
            <w:tcW w:w="779" w:type="dxa"/>
          </w:tcPr>
          <w:p w:rsidR="00716F64" w:rsidRDefault="00716F64" w:rsidP="00716F64">
            <w:pPr>
              <w:jc w:val="center"/>
              <w:rPr>
                <w:rFonts w:asciiTheme="majorBidi" w:hAnsiTheme="majorBidi" w:cstheme="majorBidi"/>
                <w:sz w:val="24"/>
                <w:szCs w:val="24"/>
              </w:rPr>
            </w:pPr>
            <w:r w:rsidRPr="00322A7F">
              <w:rPr>
                <w:rFonts w:asciiTheme="majorBidi" w:hAnsiTheme="majorBidi" w:cstheme="majorBidi"/>
                <w:sz w:val="24"/>
                <w:szCs w:val="24"/>
              </w:rPr>
              <w:lastRenderedPageBreak/>
              <w:t>3</w:t>
            </w:r>
            <w:r w:rsidR="00400EBE">
              <w:rPr>
                <w:rFonts w:asciiTheme="majorBidi" w:hAnsiTheme="majorBidi" w:cstheme="majorBidi"/>
                <w:sz w:val="24"/>
                <w:szCs w:val="24"/>
              </w:rPr>
              <w:t>9</w:t>
            </w:r>
            <w:r w:rsidRPr="00322A7F">
              <w:rPr>
                <w:rFonts w:asciiTheme="majorBidi" w:hAnsiTheme="majorBidi" w:cstheme="majorBidi"/>
                <w:sz w:val="24"/>
                <w:szCs w:val="24"/>
              </w:rPr>
              <w:t>.</w:t>
            </w:r>
          </w:p>
        </w:tc>
        <w:tc>
          <w:tcPr>
            <w:tcW w:w="1626" w:type="dxa"/>
          </w:tcPr>
          <w:p w:rsidR="00716F64" w:rsidRDefault="00716F64" w:rsidP="00716F64">
            <w:pPr>
              <w:jc w:val="center"/>
              <w:rPr>
                <w:rFonts w:asciiTheme="majorBidi" w:hAnsiTheme="majorBidi" w:cstheme="majorBidi"/>
                <w:sz w:val="24"/>
                <w:szCs w:val="24"/>
              </w:rPr>
            </w:pPr>
          </w:p>
        </w:tc>
        <w:tc>
          <w:tcPr>
            <w:tcW w:w="5644" w:type="dxa"/>
          </w:tcPr>
          <w:p w:rsidR="00716F64"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Pr>
                <w:rFonts w:asciiTheme="majorBidi" w:hAnsiTheme="majorBidi" w:cstheme="majorBidi"/>
                <w:sz w:val="24"/>
                <w:szCs w:val="24"/>
                <w:u w:val="single"/>
              </w:rPr>
              <w:t>Obecná připomínka</w:t>
            </w:r>
          </w:p>
          <w:p w:rsidR="00716F64" w:rsidRPr="007969A0" w:rsidRDefault="00716F64" w:rsidP="00716F64">
            <w:pPr>
              <w:tabs>
                <w:tab w:val="left" w:pos="0"/>
              </w:tabs>
              <w:overflowPunct w:val="0"/>
              <w:autoSpaceDE w:val="0"/>
              <w:autoSpaceDN w:val="0"/>
              <w:adjustRightInd w:val="0"/>
              <w:jc w:val="both"/>
              <w:textAlignment w:val="baseline"/>
              <w:rPr>
                <w:bCs/>
                <w:sz w:val="16"/>
                <w:szCs w:val="16"/>
              </w:rPr>
            </w:pPr>
          </w:p>
          <w:p w:rsidR="00716F64" w:rsidRDefault="00716F64" w:rsidP="00716F64">
            <w:pPr>
              <w:tabs>
                <w:tab w:val="left" w:pos="0"/>
              </w:tabs>
              <w:overflowPunct w:val="0"/>
              <w:autoSpaceDE w:val="0"/>
              <w:autoSpaceDN w:val="0"/>
              <w:adjustRightInd w:val="0"/>
              <w:jc w:val="both"/>
              <w:textAlignment w:val="baseline"/>
              <w:rPr>
                <w:bCs/>
                <w:sz w:val="24"/>
                <w:szCs w:val="24"/>
              </w:rPr>
            </w:pPr>
            <w:r w:rsidRPr="00822FEE">
              <w:rPr>
                <w:bCs/>
                <w:sz w:val="24"/>
                <w:szCs w:val="24"/>
              </w:rPr>
              <w:t>Návrh zákona představuje pouze nevymahatelný politický závazek, neboť nezaručuje, že výdaje na obranu budou rozpočtovány v souladu s doporučením NATO. I po případném přijetí zákona bude záležet na rozhodnutí PSP ČR, zda návrh rozpočtu na následující rok přijme nebo nepřijme v souladu s navrhovaným ustanovením. Pokud na straně vlády a PSP ČR bude politická vůle pokračovat v trendu růstu výdajů na obranu, disponuje vláda a PSP ČR již nyní nástroji na jejich prosazení. I bez navrhované zákonné úpravy vykazuje výdajová strana kapitoly 307 – Ministerstvo obrany v poslední době meziroční nárůst, poměr výdajů k</w:t>
            </w:r>
            <w:r>
              <w:rPr>
                <w:bCs/>
                <w:sz w:val="24"/>
                <w:szCs w:val="24"/>
              </w:rPr>
              <w:t> </w:t>
            </w:r>
            <w:r w:rsidRPr="00822FEE">
              <w:rPr>
                <w:bCs/>
                <w:sz w:val="24"/>
                <w:szCs w:val="24"/>
              </w:rPr>
              <w:t>HDP má podle návrhu Ministerstva financí (dále také „MF“) vzrůst v roce 2023 na 1,5 % z letošních 1,3 %. Domníváme se proto, že z právního hlediska je navržená úprava nadbytečná.</w:t>
            </w:r>
          </w:p>
          <w:p w:rsidR="00716F64" w:rsidRPr="00322A7F" w:rsidRDefault="00716F64" w:rsidP="00716F64">
            <w:pPr>
              <w:tabs>
                <w:tab w:val="left" w:pos="0"/>
              </w:tabs>
              <w:overflowPunct w:val="0"/>
              <w:autoSpaceDE w:val="0"/>
              <w:autoSpaceDN w:val="0"/>
              <w:adjustRightInd w:val="0"/>
              <w:jc w:val="both"/>
              <w:textAlignment w:val="baseline"/>
              <w:rPr>
                <w:bCs/>
                <w:sz w:val="16"/>
                <w:szCs w:val="16"/>
              </w:rPr>
            </w:pPr>
          </w:p>
        </w:tc>
        <w:tc>
          <w:tcPr>
            <w:tcW w:w="6095" w:type="dxa"/>
          </w:tcPr>
          <w:p w:rsidR="008771DF" w:rsidRPr="008771DF" w:rsidRDefault="00716F64" w:rsidP="008771DF">
            <w:pPr>
              <w:jc w:val="both"/>
              <w:rPr>
                <w:rFonts w:asciiTheme="majorBidi" w:hAnsiTheme="majorBidi" w:cstheme="majorBidi"/>
                <w:b/>
                <w:sz w:val="24"/>
                <w:szCs w:val="24"/>
              </w:rPr>
            </w:pPr>
            <w:r>
              <w:rPr>
                <w:rFonts w:asciiTheme="majorBidi" w:hAnsiTheme="majorBidi" w:cstheme="majorBidi"/>
                <w:b/>
                <w:sz w:val="24"/>
                <w:szCs w:val="24"/>
              </w:rPr>
              <w:t>Vysvětleno</w:t>
            </w:r>
            <w:r w:rsidR="00452F0F">
              <w:rPr>
                <w:rFonts w:asciiTheme="majorBidi" w:hAnsiTheme="majorBidi" w:cstheme="majorBidi"/>
                <w:b/>
                <w:sz w:val="24"/>
                <w:szCs w:val="24"/>
              </w:rPr>
              <w:t>.</w:t>
            </w:r>
          </w:p>
          <w:p w:rsidR="00716F64" w:rsidRPr="009968E6" w:rsidRDefault="00716F64" w:rsidP="00716F64">
            <w:pPr>
              <w:jc w:val="both"/>
              <w:rPr>
                <w:rFonts w:asciiTheme="majorBidi" w:hAnsiTheme="majorBidi" w:cstheme="majorBidi"/>
                <w:b/>
                <w:sz w:val="16"/>
                <w:szCs w:val="16"/>
              </w:rPr>
            </w:pPr>
          </w:p>
          <w:p w:rsidR="00716F64" w:rsidRPr="00765A7B" w:rsidRDefault="00716F64" w:rsidP="00716F64">
            <w:pPr>
              <w:jc w:val="both"/>
              <w:rPr>
                <w:rFonts w:asciiTheme="majorBidi" w:hAnsiTheme="majorBidi" w:cstheme="majorBidi"/>
                <w:i/>
                <w:sz w:val="24"/>
                <w:szCs w:val="24"/>
              </w:rPr>
            </w:pPr>
            <w:r w:rsidRPr="00322A7F">
              <w:rPr>
                <w:rFonts w:asciiTheme="majorBidi" w:hAnsiTheme="majorBidi" w:cstheme="majorBidi"/>
                <w:bCs/>
                <w:sz w:val="24"/>
                <w:szCs w:val="24"/>
              </w:rPr>
              <w:t>Předkladatel vychází z toho, že Česká republika je právním státem. Návrh zákona tedy naopak zaručuje, že výdaje na obranu budou rozpočtovány v souladu s doporučením NATO, neboť nelze předpokládat, že by vládní návrh zákona o státní rozpočtu nebyl v souladu se zákonem (o financování obrany). Nepředpokládá se ani, že by Poslanecká sněmovna PČR snížila částku navrženou na obranné výdaje pod úroveň 2 % nominálního HDP, neboť se nepředpokládá, že by zákonodárce jednal proti účelu a smyslu zákona (o financování obrany), na kterém se sám usnesl</w:t>
            </w:r>
            <w:r>
              <w:rPr>
                <w:rFonts w:asciiTheme="majorBidi" w:hAnsiTheme="majorBidi" w:cstheme="majorBidi"/>
                <w:bCs/>
                <w:i/>
                <w:sz w:val="24"/>
                <w:szCs w:val="24"/>
              </w:rPr>
              <w:t xml:space="preserve">. </w:t>
            </w:r>
          </w:p>
        </w:tc>
      </w:tr>
      <w:tr w:rsidR="00716F64" w:rsidRPr="005422AF" w:rsidTr="00D05453">
        <w:trPr>
          <w:trHeight w:val="416"/>
        </w:trPr>
        <w:tc>
          <w:tcPr>
            <w:tcW w:w="779" w:type="dxa"/>
          </w:tcPr>
          <w:p w:rsidR="00716F64" w:rsidRDefault="00400EBE" w:rsidP="00716F64">
            <w:pPr>
              <w:jc w:val="center"/>
              <w:rPr>
                <w:rFonts w:asciiTheme="majorBidi" w:hAnsiTheme="majorBidi" w:cstheme="majorBidi"/>
                <w:sz w:val="24"/>
                <w:szCs w:val="24"/>
              </w:rPr>
            </w:pPr>
            <w:r>
              <w:rPr>
                <w:rFonts w:asciiTheme="majorBidi" w:hAnsiTheme="majorBidi" w:cstheme="majorBidi"/>
                <w:sz w:val="24"/>
                <w:szCs w:val="24"/>
              </w:rPr>
              <w:t>40</w:t>
            </w:r>
            <w:r w:rsidR="00716F64">
              <w:rPr>
                <w:rFonts w:asciiTheme="majorBidi" w:hAnsiTheme="majorBidi" w:cstheme="majorBidi"/>
                <w:sz w:val="24"/>
                <w:szCs w:val="24"/>
              </w:rPr>
              <w:t>.</w:t>
            </w:r>
          </w:p>
        </w:tc>
        <w:tc>
          <w:tcPr>
            <w:tcW w:w="1626" w:type="dxa"/>
          </w:tcPr>
          <w:p w:rsidR="00716F64" w:rsidRDefault="00716F64" w:rsidP="00716F64">
            <w:pPr>
              <w:jc w:val="center"/>
              <w:rPr>
                <w:rFonts w:asciiTheme="majorBidi" w:hAnsiTheme="majorBidi" w:cstheme="majorBidi"/>
                <w:sz w:val="24"/>
                <w:szCs w:val="24"/>
              </w:rPr>
            </w:pPr>
          </w:p>
        </w:tc>
        <w:tc>
          <w:tcPr>
            <w:tcW w:w="5644" w:type="dxa"/>
          </w:tcPr>
          <w:p w:rsidR="00716F64"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Pr>
                <w:rFonts w:asciiTheme="majorBidi" w:hAnsiTheme="majorBidi" w:cstheme="majorBidi"/>
                <w:sz w:val="24"/>
                <w:szCs w:val="24"/>
                <w:u w:val="single"/>
              </w:rPr>
              <w:t>Obecná připomínka</w:t>
            </w:r>
          </w:p>
          <w:p w:rsidR="00716F64" w:rsidRPr="007969A0" w:rsidRDefault="00716F64" w:rsidP="00716F64">
            <w:pPr>
              <w:tabs>
                <w:tab w:val="left" w:pos="0"/>
              </w:tabs>
              <w:overflowPunct w:val="0"/>
              <w:autoSpaceDE w:val="0"/>
              <w:autoSpaceDN w:val="0"/>
              <w:adjustRightInd w:val="0"/>
              <w:jc w:val="both"/>
              <w:textAlignment w:val="baseline"/>
              <w:rPr>
                <w:bCs/>
                <w:sz w:val="16"/>
                <w:szCs w:val="16"/>
              </w:rPr>
            </w:pPr>
          </w:p>
          <w:p w:rsidR="00716F64" w:rsidRPr="002B4D91" w:rsidRDefault="00716F64" w:rsidP="00716F64">
            <w:pPr>
              <w:tabs>
                <w:tab w:val="left" w:pos="0"/>
              </w:tabs>
              <w:overflowPunct w:val="0"/>
              <w:autoSpaceDE w:val="0"/>
              <w:autoSpaceDN w:val="0"/>
              <w:adjustRightInd w:val="0"/>
              <w:jc w:val="both"/>
              <w:textAlignment w:val="baseline"/>
              <w:rPr>
                <w:bCs/>
                <w:sz w:val="24"/>
                <w:szCs w:val="24"/>
              </w:rPr>
            </w:pPr>
            <w:r w:rsidRPr="00822FEE">
              <w:rPr>
                <w:bCs/>
                <w:sz w:val="24"/>
                <w:szCs w:val="24"/>
              </w:rPr>
              <w:t>Žádná z ostatních kapitol státního rozpočtu nemá zákonem zaruče</w:t>
            </w:r>
            <w:r>
              <w:rPr>
                <w:bCs/>
                <w:sz w:val="24"/>
                <w:szCs w:val="24"/>
              </w:rPr>
              <w:t xml:space="preserve">nou výši výdajů </w:t>
            </w:r>
            <w:r w:rsidRPr="00822FEE">
              <w:rPr>
                <w:bCs/>
                <w:sz w:val="24"/>
                <w:szCs w:val="24"/>
              </w:rPr>
              <w:t xml:space="preserve">v rozpočtovém roce. Ministerstvo obrany by se přijetím předloženého návrhu </w:t>
            </w:r>
            <w:r w:rsidRPr="00822FEE">
              <w:rPr>
                <w:bCs/>
                <w:sz w:val="24"/>
                <w:szCs w:val="24"/>
              </w:rPr>
              <w:lastRenderedPageBreak/>
              <w:t>dostalo do</w:t>
            </w:r>
            <w:r>
              <w:rPr>
                <w:bCs/>
                <w:sz w:val="24"/>
                <w:szCs w:val="24"/>
              </w:rPr>
              <w:t> </w:t>
            </w:r>
            <w:r w:rsidRPr="00822FEE">
              <w:rPr>
                <w:bCs/>
                <w:sz w:val="24"/>
                <w:szCs w:val="24"/>
              </w:rPr>
              <w:t>ojedinělého postavení vůči ostatním kapitolám státního rozpočtu, a jako jediné by se stalo nezávislým na stavu veřejných financí. Z předložených materiálů není zřejmé, o</w:t>
            </w:r>
            <w:r>
              <w:rPr>
                <w:bCs/>
                <w:sz w:val="24"/>
                <w:szCs w:val="24"/>
              </w:rPr>
              <w:t> </w:t>
            </w:r>
            <w:r w:rsidRPr="00822FEE">
              <w:rPr>
                <w:bCs/>
                <w:sz w:val="24"/>
                <w:szCs w:val="24"/>
              </w:rPr>
              <w:t>jaký nárůst finančních prostředků pro kapitolu Ministerstva obrany by se v následujících letech jednalo. Návrh na</w:t>
            </w:r>
            <w:r>
              <w:rPr>
                <w:bCs/>
                <w:sz w:val="24"/>
                <w:szCs w:val="24"/>
              </w:rPr>
              <w:t> </w:t>
            </w:r>
            <w:r w:rsidRPr="00822FEE">
              <w:rPr>
                <w:bCs/>
                <w:sz w:val="24"/>
                <w:szCs w:val="24"/>
              </w:rPr>
              <w:t>garantované výdaje ve výši 2 % nominálního HDP znamená při stávající i budoucí inflaci výrazně rostoucí hodnotu těchto prostředků. Není rovněž zřejmé, jak bude tento zvýšený výdaj kompenzován v rámci státního rozpočtu, zejména s ohledem na zajištění udržitelnosti veřejných financí.</w:t>
            </w:r>
          </w:p>
        </w:tc>
        <w:tc>
          <w:tcPr>
            <w:tcW w:w="6095" w:type="dxa"/>
          </w:tcPr>
          <w:p w:rsidR="00716F64" w:rsidRDefault="00716F64" w:rsidP="00716F64">
            <w:pPr>
              <w:jc w:val="both"/>
              <w:rPr>
                <w:rFonts w:asciiTheme="majorBidi" w:hAnsiTheme="majorBidi" w:cstheme="majorBidi"/>
                <w:i/>
                <w:sz w:val="24"/>
                <w:szCs w:val="24"/>
              </w:rPr>
            </w:pPr>
            <w:r>
              <w:rPr>
                <w:rFonts w:asciiTheme="majorBidi" w:hAnsiTheme="majorBidi" w:cstheme="majorBidi"/>
                <w:b/>
                <w:sz w:val="24"/>
                <w:szCs w:val="24"/>
              </w:rPr>
              <w:lastRenderedPageBreak/>
              <w:t>Vysvětleno</w:t>
            </w:r>
            <w:r w:rsidR="00452F0F">
              <w:rPr>
                <w:rFonts w:asciiTheme="majorBidi" w:hAnsiTheme="majorBidi" w:cstheme="majorBidi"/>
                <w:b/>
                <w:sz w:val="24"/>
                <w:szCs w:val="24"/>
              </w:rPr>
              <w:t>.</w:t>
            </w:r>
            <w:r>
              <w:rPr>
                <w:rFonts w:asciiTheme="majorBidi" w:hAnsiTheme="majorBidi" w:cstheme="majorBidi"/>
                <w:i/>
                <w:sz w:val="24"/>
                <w:szCs w:val="24"/>
              </w:rPr>
              <w:t xml:space="preserve"> </w:t>
            </w:r>
          </w:p>
          <w:p w:rsidR="00716F64" w:rsidRPr="009968E6" w:rsidRDefault="00716F64" w:rsidP="00716F64">
            <w:pPr>
              <w:jc w:val="both"/>
              <w:rPr>
                <w:rFonts w:asciiTheme="majorBidi" w:hAnsiTheme="majorBidi" w:cstheme="majorBidi"/>
                <w:i/>
                <w:sz w:val="16"/>
                <w:szCs w:val="16"/>
              </w:rPr>
            </w:pPr>
          </w:p>
          <w:p w:rsidR="00716F64" w:rsidRPr="00322A7F" w:rsidRDefault="00716F64" w:rsidP="00716F64">
            <w:pPr>
              <w:jc w:val="both"/>
              <w:rPr>
                <w:rFonts w:asciiTheme="majorBidi" w:hAnsiTheme="majorBidi" w:cstheme="majorBidi"/>
                <w:bCs/>
                <w:sz w:val="24"/>
                <w:szCs w:val="24"/>
              </w:rPr>
            </w:pPr>
            <w:r w:rsidRPr="00322A7F">
              <w:rPr>
                <w:rFonts w:asciiTheme="majorBidi" w:hAnsiTheme="majorBidi" w:cstheme="majorBidi"/>
                <w:bCs/>
                <w:sz w:val="24"/>
                <w:szCs w:val="24"/>
              </w:rPr>
              <w:t xml:space="preserve">Ministerstvo obrany si je vědomo, že se přijetím předloženého návrhu zákona dostane do ojedinělého postavení vůči ostatním kapitolám státního rozpočtu, nicméně má za to, že ojedinělá </w:t>
            </w:r>
            <w:r w:rsidRPr="00322A7F">
              <w:rPr>
                <w:rFonts w:asciiTheme="majorBidi" w:hAnsiTheme="majorBidi" w:cstheme="majorBidi"/>
                <w:bCs/>
                <w:sz w:val="24"/>
                <w:szCs w:val="24"/>
              </w:rPr>
              <w:lastRenderedPageBreak/>
              <w:t>situace si vyžaduje ojedinělé řešení, vycházející z našich závazků vůči NATO (usilovat o roční výši obranných rozpočtů právě na úrovni 2 % HDP</w:t>
            </w:r>
            <w:r w:rsidRPr="00322A7F">
              <w:rPr>
                <w:rFonts w:eastAsia="Calibri"/>
                <w:sz w:val="24"/>
                <w:szCs w:val="24"/>
                <w:lang w:eastAsia="en-US"/>
              </w:rPr>
              <w:t xml:space="preserve">, </w:t>
            </w:r>
            <w:r w:rsidRPr="00322A7F">
              <w:rPr>
                <w:rFonts w:asciiTheme="majorBidi" w:hAnsiTheme="majorBidi" w:cstheme="majorBidi"/>
                <w:bCs/>
                <w:sz w:val="24"/>
                <w:szCs w:val="24"/>
              </w:rPr>
              <w:t xml:space="preserve">přispívat ke kolektivní obraně své i spojenců a být vybavením a schopnostmi Armády České republiky kompatibilní s armádami ostatních spojenců) a současně z odpovědnosti vlády za obranu České republiky, nadto nyní, v době nestabilní geopolitické situace způsobené postupem agresora vůči Ukrajině, si o to více vyžadující nekompromisní řešení. </w:t>
            </w:r>
          </w:p>
          <w:p w:rsidR="00716F64" w:rsidRDefault="00716F64" w:rsidP="00716F64">
            <w:pPr>
              <w:jc w:val="both"/>
              <w:rPr>
                <w:rFonts w:asciiTheme="majorBidi" w:hAnsiTheme="majorBidi" w:cstheme="majorBidi"/>
                <w:sz w:val="24"/>
                <w:szCs w:val="24"/>
              </w:rPr>
            </w:pPr>
            <w:r w:rsidRPr="00EF71F1">
              <w:rPr>
                <w:rFonts w:asciiTheme="majorBidi" w:hAnsiTheme="majorBidi" w:cstheme="majorBidi"/>
                <w:sz w:val="24"/>
                <w:szCs w:val="24"/>
              </w:rPr>
              <w:t xml:space="preserve">Viz též vypořádání připomínky č. 8. </w:t>
            </w:r>
          </w:p>
          <w:p w:rsidR="00716F64" w:rsidRPr="00EF71F1" w:rsidRDefault="00716F64" w:rsidP="00716F64">
            <w:pPr>
              <w:jc w:val="both"/>
              <w:rPr>
                <w:rFonts w:asciiTheme="majorBidi" w:hAnsiTheme="majorBidi" w:cstheme="majorBidi"/>
                <w:sz w:val="24"/>
                <w:szCs w:val="24"/>
              </w:rPr>
            </w:pPr>
            <w:r w:rsidRPr="007D61AA">
              <w:rPr>
                <w:sz w:val="24"/>
                <w:szCs w:val="24"/>
              </w:rPr>
              <w:t>Financování schváleného objemu výdajů</w:t>
            </w:r>
            <w:r w:rsidRPr="007D61AA">
              <w:rPr>
                <w:bCs/>
                <w:sz w:val="24"/>
                <w:szCs w:val="24"/>
              </w:rPr>
              <w:t xml:space="preserve"> na obranu státu</w:t>
            </w:r>
            <w:r w:rsidRPr="007D61AA">
              <w:rPr>
                <w:sz w:val="24"/>
                <w:szCs w:val="24"/>
              </w:rPr>
              <w:t xml:space="preserve"> kapitoly Ministerstva obrany bude v průběhu rozpočtových let zajištěno standardními nástroji řízení likvidity státu realizovanými Ministerstvem financí.</w:t>
            </w:r>
          </w:p>
          <w:p w:rsidR="00716F64" w:rsidRDefault="00716F64" w:rsidP="00716F64">
            <w:pPr>
              <w:jc w:val="both"/>
              <w:rPr>
                <w:rFonts w:asciiTheme="majorBidi" w:hAnsiTheme="majorBidi" w:cstheme="majorBidi"/>
                <w:sz w:val="24"/>
                <w:szCs w:val="24"/>
              </w:rPr>
            </w:pPr>
            <w:r w:rsidRPr="00EF71F1">
              <w:rPr>
                <w:rFonts w:asciiTheme="majorBidi" w:hAnsiTheme="majorBidi" w:cstheme="majorBidi"/>
                <w:sz w:val="24"/>
                <w:szCs w:val="24"/>
              </w:rPr>
              <w:t>Zároveň si dovolujeme zpochybnit tvrzení v předposlední větě připomínky, resp. zřejmě nerozumíme kontextu – při budoucí inflaci naopak prostředky vyčleněné na obranu i při výrazně rostoucím objemu svou hodnotu ztrácí (např. návrh rozpočtu na rok 2023 ve výši 111,8 mld. Kč při přepočtu na běžné ceny roku 2019 představuje částku 82,6 mld. Kč).</w:t>
            </w:r>
          </w:p>
          <w:p w:rsidR="00716F64" w:rsidRPr="00EF71F1" w:rsidRDefault="00716F64" w:rsidP="00716F64">
            <w:pPr>
              <w:jc w:val="both"/>
              <w:rPr>
                <w:rFonts w:asciiTheme="majorBidi" w:hAnsiTheme="majorBidi" w:cstheme="majorBidi"/>
                <w:sz w:val="16"/>
                <w:szCs w:val="16"/>
              </w:rPr>
            </w:pPr>
            <w:bookmarkStart w:id="0" w:name="_GoBack"/>
            <w:bookmarkEnd w:id="0"/>
          </w:p>
        </w:tc>
      </w:tr>
      <w:tr w:rsidR="00716F64" w:rsidRPr="005422AF" w:rsidTr="00D05453">
        <w:trPr>
          <w:trHeight w:val="416"/>
        </w:trPr>
        <w:tc>
          <w:tcPr>
            <w:tcW w:w="779" w:type="dxa"/>
          </w:tcPr>
          <w:p w:rsidR="00716F64" w:rsidRDefault="00716F64" w:rsidP="00716F64">
            <w:pPr>
              <w:jc w:val="center"/>
              <w:rPr>
                <w:rFonts w:asciiTheme="majorBidi" w:hAnsiTheme="majorBidi" w:cstheme="majorBidi"/>
                <w:sz w:val="24"/>
                <w:szCs w:val="24"/>
              </w:rPr>
            </w:pPr>
            <w:r>
              <w:rPr>
                <w:rFonts w:asciiTheme="majorBidi" w:hAnsiTheme="majorBidi" w:cstheme="majorBidi"/>
                <w:sz w:val="24"/>
                <w:szCs w:val="24"/>
              </w:rPr>
              <w:lastRenderedPageBreak/>
              <w:t>4</w:t>
            </w:r>
            <w:r w:rsidR="00400EBE">
              <w:rPr>
                <w:rFonts w:asciiTheme="majorBidi" w:hAnsiTheme="majorBidi" w:cstheme="majorBidi"/>
                <w:sz w:val="24"/>
                <w:szCs w:val="24"/>
              </w:rPr>
              <w:t>1</w:t>
            </w:r>
            <w:r>
              <w:rPr>
                <w:rFonts w:asciiTheme="majorBidi" w:hAnsiTheme="majorBidi" w:cstheme="majorBidi"/>
                <w:sz w:val="24"/>
                <w:szCs w:val="24"/>
              </w:rPr>
              <w:t>.</w:t>
            </w:r>
          </w:p>
        </w:tc>
        <w:tc>
          <w:tcPr>
            <w:tcW w:w="1626" w:type="dxa"/>
          </w:tcPr>
          <w:p w:rsidR="00716F64" w:rsidRDefault="00716F64" w:rsidP="00716F64">
            <w:pPr>
              <w:jc w:val="center"/>
              <w:rPr>
                <w:rFonts w:asciiTheme="majorBidi" w:hAnsiTheme="majorBidi" w:cstheme="majorBidi"/>
                <w:sz w:val="24"/>
                <w:szCs w:val="24"/>
              </w:rPr>
            </w:pPr>
          </w:p>
        </w:tc>
        <w:tc>
          <w:tcPr>
            <w:tcW w:w="5644" w:type="dxa"/>
          </w:tcPr>
          <w:p w:rsidR="00716F64" w:rsidRPr="00EF71F1" w:rsidRDefault="00716F64" w:rsidP="00716F64">
            <w:pPr>
              <w:tabs>
                <w:tab w:val="left" w:pos="0"/>
              </w:tabs>
              <w:overflowPunct w:val="0"/>
              <w:autoSpaceDE w:val="0"/>
              <w:autoSpaceDN w:val="0"/>
              <w:adjustRightInd w:val="0"/>
              <w:jc w:val="both"/>
              <w:textAlignment w:val="baseline"/>
              <w:rPr>
                <w:bCs/>
                <w:sz w:val="24"/>
                <w:szCs w:val="24"/>
              </w:rPr>
            </w:pPr>
            <w:r w:rsidRPr="00EF71F1">
              <w:rPr>
                <w:rFonts w:asciiTheme="majorBidi" w:hAnsiTheme="majorBidi" w:cstheme="majorBidi"/>
                <w:sz w:val="24"/>
                <w:szCs w:val="24"/>
                <w:u w:val="single"/>
              </w:rPr>
              <w:t>Obecná připomínka</w:t>
            </w:r>
          </w:p>
          <w:p w:rsidR="00716F64" w:rsidRPr="00EF71F1" w:rsidRDefault="00716F64" w:rsidP="00716F64">
            <w:pPr>
              <w:tabs>
                <w:tab w:val="left" w:pos="0"/>
              </w:tabs>
              <w:overflowPunct w:val="0"/>
              <w:autoSpaceDE w:val="0"/>
              <w:autoSpaceDN w:val="0"/>
              <w:adjustRightInd w:val="0"/>
              <w:jc w:val="both"/>
              <w:textAlignment w:val="baseline"/>
              <w:rPr>
                <w:bCs/>
                <w:sz w:val="16"/>
                <w:szCs w:val="16"/>
              </w:rPr>
            </w:pPr>
          </w:p>
          <w:p w:rsidR="00716F64" w:rsidRDefault="00716F64" w:rsidP="00716F64">
            <w:pPr>
              <w:tabs>
                <w:tab w:val="left" w:pos="0"/>
              </w:tabs>
              <w:overflowPunct w:val="0"/>
              <w:autoSpaceDE w:val="0"/>
              <w:autoSpaceDN w:val="0"/>
              <w:adjustRightInd w:val="0"/>
              <w:jc w:val="both"/>
              <w:textAlignment w:val="baseline"/>
              <w:rPr>
                <w:bCs/>
                <w:sz w:val="24"/>
                <w:szCs w:val="24"/>
              </w:rPr>
            </w:pPr>
            <w:r w:rsidRPr="00EF71F1">
              <w:rPr>
                <w:bCs/>
                <w:sz w:val="24"/>
                <w:szCs w:val="24"/>
              </w:rPr>
              <w:t xml:space="preserve">Přijetí návrhu zákona by vedlo ke vzniku nového mandatorního výdaje, a tím snížilo možnosti ČR omezovat rozpočtové schodky. Návrh omezuje výkonnou moc, neboť přináší konkrétní restrikce pro fiskální politiku vlády (omezení zásady univerzality výdajů státního rozpočtu). Jistě i další rozpočtové kapitoly (např. MV – Policie ČR, Hasičský záchranný sbor ČR) by dokázaly zdůvodnit, proč je třeba určit a fixovat jejich rozpočtový výhled na delší období. Uzákoněním navrhované povinnosti vyčleňovat do budoucna velký objem rozpočtových prostředků ve prospěch jedné kapitoly (de facto na úkor ostatních kapitol) ztrácí vláda schopnost operativně reagovat na neočekávané </w:t>
            </w:r>
            <w:r w:rsidRPr="00EF71F1">
              <w:rPr>
                <w:bCs/>
                <w:sz w:val="24"/>
                <w:szCs w:val="24"/>
              </w:rPr>
              <w:lastRenderedPageBreak/>
              <w:t>a nepředvídatelné události (změna ekonomické situace – ekonomická krize či recese, velké přírodní katastrofy apod.).</w:t>
            </w:r>
          </w:p>
          <w:p w:rsidR="00716F64" w:rsidRPr="00EF71F1" w:rsidRDefault="00716F64" w:rsidP="00716F64">
            <w:pPr>
              <w:tabs>
                <w:tab w:val="left" w:pos="0"/>
              </w:tabs>
              <w:overflowPunct w:val="0"/>
              <w:autoSpaceDE w:val="0"/>
              <w:autoSpaceDN w:val="0"/>
              <w:adjustRightInd w:val="0"/>
              <w:jc w:val="both"/>
              <w:textAlignment w:val="baseline"/>
              <w:rPr>
                <w:bCs/>
                <w:sz w:val="16"/>
                <w:szCs w:val="16"/>
              </w:rPr>
            </w:pPr>
          </w:p>
        </w:tc>
        <w:tc>
          <w:tcPr>
            <w:tcW w:w="6095" w:type="dxa"/>
          </w:tcPr>
          <w:p w:rsidR="00716F64" w:rsidRPr="00EF71F1" w:rsidRDefault="00716F64" w:rsidP="00716F64">
            <w:pPr>
              <w:jc w:val="both"/>
              <w:rPr>
                <w:rFonts w:asciiTheme="majorBidi" w:hAnsiTheme="majorBidi" w:cstheme="majorBidi"/>
                <w:b/>
                <w:sz w:val="24"/>
                <w:szCs w:val="24"/>
              </w:rPr>
            </w:pPr>
            <w:r w:rsidRPr="00EF71F1">
              <w:rPr>
                <w:rFonts w:asciiTheme="majorBidi" w:hAnsiTheme="majorBidi" w:cstheme="majorBidi"/>
                <w:b/>
                <w:sz w:val="24"/>
                <w:szCs w:val="24"/>
              </w:rPr>
              <w:lastRenderedPageBreak/>
              <w:t>Vysvětleno</w:t>
            </w:r>
            <w:r w:rsidR="00452F0F">
              <w:rPr>
                <w:rFonts w:asciiTheme="majorBidi" w:hAnsiTheme="majorBidi" w:cstheme="majorBidi"/>
                <w:b/>
                <w:sz w:val="24"/>
                <w:szCs w:val="24"/>
              </w:rPr>
              <w:t>.</w:t>
            </w:r>
          </w:p>
          <w:p w:rsidR="00716F64" w:rsidRPr="00EF71F1" w:rsidRDefault="00716F64" w:rsidP="00716F64">
            <w:pPr>
              <w:jc w:val="both"/>
              <w:rPr>
                <w:rFonts w:asciiTheme="majorBidi" w:hAnsiTheme="majorBidi" w:cstheme="majorBidi"/>
                <w:b/>
                <w:sz w:val="16"/>
                <w:szCs w:val="16"/>
              </w:rPr>
            </w:pPr>
          </w:p>
          <w:p w:rsidR="00716F64" w:rsidRPr="00EF71F1" w:rsidRDefault="00716F64" w:rsidP="00C56FB0">
            <w:pPr>
              <w:jc w:val="both"/>
              <w:rPr>
                <w:rFonts w:asciiTheme="majorBidi" w:hAnsiTheme="majorBidi" w:cstheme="majorBidi"/>
                <w:sz w:val="24"/>
                <w:szCs w:val="24"/>
              </w:rPr>
            </w:pPr>
            <w:r w:rsidRPr="00EF71F1">
              <w:rPr>
                <w:bCs/>
                <w:sz w:val="24"/>
                <w:szCs w:val="24"/>
              </w:rPr>
              <w:t>V obecné poloze lze v podstatě souhlasit. Nicméně nutno zdůraznit, že zdůvodnění, proč je třeba určit a fixovat rozpočtový výhled kapitoly Ministerstva obrany na delší období není účelové, jak by se snad mohlo zdát, ale výsostně účelné (viz důvodová zpráva k návrhu zákona a Závěrečná zpráva k hodnocení dopadů regulace), a dále, že předkladatelé návrhu zákona nepostupují tak nezodpovědně, aby přivodili situaci, ve které pak „</w:t>
            </w:r>
            <w:r w:rsidRPr="00EF71F1">
              <w:rPr>
                <w:bCs/>
                <w:i/>
                <w:sz w:val="24"/>
                <w:szCs w:val="24"/>
              </w:rPr>
              <w:t xml:space="preserve">uzákoněním navrhované povinnosti vyčleňovat do budoucna velký objem rozpočtových prostředků, (de facto na úkor ostatních kapitol) </w:t>
            </w:r>
            <w:r w:rsidRPr="00EF71F1">
              <w:rPr>
                <w:b/>
                <w:bCs/>
                <w:i/>
                <w:sz w:val="24"/>
                <w:szCs w:val="24"/>
                <w:u w:val="single"/>
              </w:rPr>
              <w:t>ztrácí</w:t>
            </w:r>
            <w:r w:rsidRPr="00EF71F1">
              <w:rPr>
                <w:bCs/>
                <w:sz w:val="24"/>
                <w:szCs w:val="24"/>
              </w:rPr>
              <w:t>“ (rozumí se zcela) „</w:t>
            </w:r>
            <w:r w:rsidRPr="00EF71F1">
              <w:rPr>
                <w:bCs/>
                <w:i/>
                <w:sz w:val="24"/>
                <w:szCs w:val="24"/>
              </w:rPr>
              <w:t>vláda schopnost operativně reagovat na neočekávané a nepředvídatelné události</w:t>
            </w:r>
            <w:r w:rsidRPr="00EF71F1">
              <w:rPr>
                <w:bCs/>
                <w:sz w:val="24"/>
                <w:szCs w:val="24"/>
              </w:rPr>
              <w:t>“.</w:t>
            </w:r>
          </w:p>
        </w:tc>
      </w:tr>
      <w:tr w:rsidR="00716F64" w:rsidRPr="005422AF" w:rsidTr="00D05453">
        <w:trPr>
          <w:trHeight w:val="416"/>
        </w:trPr>
        <w:tc>
          <w:tcPr>
            <w:tcW w:w="779" w:type="dxa"/>
          </w:tcPr>
          <w:p w:rsidR="00716F64" w:rsidRDefault="00716F64" w:rsidP="00716F64">
            <w:pPr>
              <w:jc w:val="center"/>
              <w:rPr>
                <w:rFonts w:asciiTheme="majorBidi" w:hAnsiTheme="majorBidi" w:cstheme="majorBidi"/>
                <w:sz w:val="24"/>
                <w:szCs w:val="24"/>
              </w:rPr>
            </w:pPr>
            <w:r>
              <w:rPr>
                <w:rFonts w:asciiTheme="majorBidi" w:hAnsiTheme="majorBidi" w:cstheme="majorBidi"/>
                <w:sz w:val="24"/>
                <w:szCs w:val="24"/>
              </w:rPr>
              <w:lastRenderedPageBreak/>
              <w:t>4</w:t>
            </w:r>
            <w:r w:rsidR="00400EBE">
              <w:rPr>
                <w:rFonts w:asciiTheme="majorBidi" w:hAnsiTheme="majorBidi" w:cstheme="majorBidi"/>
                <w:sz w:val="24"/>
                <w:szCs w:val="24"/>
              </w:rPr>
              <w:t>2</w:t>
            </w:r>
            <w:r>
              <w:rPr>
                <w:rFonts w:asciiTheme="majorBidi" w:hAnsiTheme="majorBidi" w:cstheme="majorBidi"/>
                <w:sz w:val="24"/>
                <w:szCs w:val="24"/>
              </w:rPr>
              <w:t>.</w:t>
            </w:r>
          </w:p>
        </w:tc>
        <w:tc>
          <w:tcPr>
            <w:tcW w:w="1626" w:type="dxa"/>
          </w:tcPr>
          <w:p w:rsidR="00716F64" w:rsidRDefault="00716F64" w:rsidP="00716F64">
            <w:pPr>
              <w:jc w:val="center"/>
              <w:rPr>
                <w:rFonts w:asciiTheme="majorBidi" w:hAnsiTheme="majorBidi" w:cstheme="majorBidi"/>
                <w:sz w:val="24"/>
                <w:szCs w:val="24"/>
              </w:rPr>
            </w:pPr>
          </w:p>
        </w:tc>
        <w:tc>
          <w:tcPr>
            <w:tcW w:w="5644" w:type="dxa"/>
          </w:tcPr>
          <w:p w:rsidR="00716F64" w:rsidRDefault="00716F64" w:rsidP="00716F64">
            <w:pPr>
              <w:tabs>
                <w:tab w:val="left" w:pos="0"/>
              </w:tabs>
              <w:overflowPunct w:val="0"/>
              <w:autoSpaceDE w:val="0"/>
              <w:autoSpaceDN w:val="0"/>
              <w:adjustRightInd w:val="0"/>
              <w:jc w:val="both"/>
              <w:textAlignment w:val="baseline"/>
              <w:rPr>
                <w:bCs/>
                <w:sz w:val="24"/>
                <w:szCs w:val="24"/>
              </w:rPr>
            </w:pPr>
            <w:r>
              <w:rPr>
                <w:rFonts w:asciiTheme="majorBidi" w:hAnsiTheme="majorBidi" w:cstheme="majorBidi"/>
                <w:sz w:val="24"/>
                <w:szCs w:val="24"/>
                <w:u w:val="single"/>
              </w:rPr>
              <w:t>Obecná připomínka</w:t>
            </w:r>
          </w:p>
          <w:p w:rsidR="00716F64" w:rsidRPr="007969A0" w:rsidRDefault="00716F64" w:rsidP="00716F64">
            <w:pPr>
              <w:tabs>
                <w:tab w:val="left" w:pos="0"/>
              </w:tabs>
              <w:overflowPunct w:val="0"/>
              <w:autoSpaceDE w:val="0"/>
              <w:autoSpaceDN w:val="0"/>
              <w:adjustRightInd w:val="0"/>
              <w:jc w:val="both"/>
              <w:textAlignment w:val="baseline"/>
              <w:rPr>
                <w:bCs/>
                <w:sz w:val="16"/>
                <w:szCs w:val="16"/>
              </w:rPr>
            </w:pPr>
          </w:p>
          <w:p w:rsidR="00716F64" w:rsidRDefault="00716F64" w:rsidP="00716F64">
            <w:pPr>
              <w:tabs>
                <w:tab w:val="left" w:pos="0"/>
              </w:tabs>
              <w:overflowPunct w:val="0"/>
              <w:autoSpaceDE w:val="0"/>
              <w:autoSpaceDN w:val="0"/>
              <w:adjustRightInd w:val="0"/>
              <w:jc w:val="both"/>
              <w:textAlignment w:val="baseline"/>
              <w:rPr>
                <w:bCs/>
                <w:sz w:val="24"/>
                <w:szCs w:val="24"/>
              </w:rPr>
            </w:pPr>
            <w:r w:rsidRPr="00822FEE">
              <w:rPr>
                <w:bCs/>
                <w:sz w:val="24"/>
                <w:szCs w:val="24"/>
              </w:rPr>
              <w:t>ČR se v roce 2014 na summitu NATO ve Walesu připojila ke kolektivnímu spojeneckému závazku, který pro skupinu států včetně ČR obsahoval záměr „směřovat k dosažení 2 % HDP na obranné výdaje“. Návrh zákona však překračuje tento závazek vůči NATO, neboť se hovoří o „nejméně 2 % nominálního hrubého domácího produktu“. Navržené znění tak uvedený závazek překračuje.</w:t>
            </w:r>
          </w:p>
          <w:p w:rsidR="00716F64" w:rsidRPr="00EF71F1" w:rsidRDefault="00716F64" w:rsidP="00716F64">
            <w:pPr>
              <w:tabs>
                <w:tab w:val="left" w:pos="0"/>
              </w:tabs>
              <w:overflowPunct w:val="0"/>
              <w:autoSpaceDE w:val="0"/>
              <w:autoSpaceDN w:val="0"/>
              <w:adjustRightInd w:val="0"/>
              <w:jc w:val="both"/>
              <w:textAlignment w:val="baseline"/>
              <w:rPr>
                <w:bCs/>
                <w:sz w:val="16"/>
                <w:szCs w:val="16"/>
              </w:rPr>
            </w:pPr>
          </w:p>
        </w:tc>
        <w:tc>
          <w:tcPr>
            <w:tcW w:w="6095" w:type="dxa"/>
          </w:tcPr>
          <w:p w:rsidR="00716F64" w:rsidRDefault="00716F64" w:rsidP="00716F64">
            <w:pPr>
              <w:jc w:val="both"/>
              <w:rPr>
                <w:rFonts w:asciiTheme="majorBidi" w:hAnsiTheme="majorBidi" w:cstheme="majorBidi"/>
                <w:b/>
                <w:sz w:val="24"/>
                <w:szCs w:val="24"/>
              </w:rPr>
            </w:pPr>
            <w:r>
              <w:rPr>
                <w:rFonts w:asciiTheme="majorBidi" w:hAnsiTheme="majorBidi" w:cstheme="majorBidi"/>
                <w:b/>
                <w:sz w:val="24"/>
                <w:szCs w:val="24"/>
              </w:rPr>
              <w:t>Vysvětleno</w:t>
            </w:r>
            <w:r w:rsidR="00452F0F">
              <w:rPr>
                <w:rFonts w:asciiTheme="majorBidi" w:hAnsiTheme="majorBidi" w:cstheme="majorBidi"/>
                <w:b/>
                <w:sz w:val="24"/>
                <w:szCs w:val="24"/>
              </w:rPr>
              <w:t>.</w:t>
            </w:r>
          </w:p>
          <w:p w:rsidR="00716F64" w:rsidRPr="009968E6" w:rsidRDefault="00716F64" w:rsidP="00716F64">
            <w:pPr>
              <w:jc w:val="both"/>
              <w:rPr>
                <w:rFonts w:asciiTheme="majorBidi" w:hAnsiTheme="majorBidi" w:cstheme="majorBidi"/>
                <w:b/>
                <w:sz w:val="16"/>
                <w:szCs w:val="16"/>
              </w:rPr>
            </w:pPr>
          </w:p>
          <w:p w:rsidR="00716F64" w:rsidRDefault="00716F64" w:rsidP="00716F64">
            <w:pPr>
              <w:jc w:val="both"/>
              <w:rPr>
                <w:rFonts w:asciiTheme="majorBidi" w:hAnsiTheme="majorBidi" w:cstheme="majorBidi"/>
                <w:bCs/>
                <w:sz w:val="24"/>
                <w:szCs w:val="24"/>
              </w:rPr>
            </w:pPr>
            <w:r w:rsidRPr="00FE2C36">
              <w:rPr>
                <w:rFonts w:asciiTheme="majorBidi" w:hAnsiTheme="majorBidi" w:cstheme="majorBidi"/>
                <w:bCs/>
                <w:sz w:val="24"/>
                <w:szCs w:val="24"/>
              </w:rPr>
              <w:t xml:space="preserve">Návrh zákona </w:t>
            </w:r>
            <w:r>
              <w:rPr>
                <w:rFonts w:asciiTheme="majorBidi" w:hAnsiTheme="majorBidi" w:cstheme="majorBidi"/>
                <w:bCs/>
                <w:sz w:val="24"/>
                <w:szCs w:val="24"/>
              </w:rPr>
              <w:t>nep</w:t>
            </w:r>
            <w:r w:rsidRPr="00FE2C36">
              <w:rPr>
                <w:rFonts w:asciiTheme="majorBidi" w:hAnsiTheme="majorBidi" w:cstheme="majorBidi"/>
                <w:bCs/>
                <w:sz w:val="24"/>
                <w:szCs w:val="24"/>
              </w:rPr>
              <w:t xml:space="preserve">řekračuje </w:t>
            </w:r>
            <w:r>
              <w:rPr>
                <w:rFonts w:asciiTheme="majorBidi" w:hAnsiTheme="majorBidi" w:cstheme="majorBidi"/>
                <w:bCs/>
                <w:sz w:val="24"/>
                <w:szCs w:val="24"/>
              </w:rPr>
              <w:t xml:space="preserve">závazek vůči NATO, neboť </w:t>
            </w:r>
            <w:r w:rsidRPr="00FE2C36">
              <w:rPr>
                <w:rFonts w:asciiTheme="majorBidi" w:hAnsiTheme="majorBidi" w:cstheme="majorBidi"/>
                <w:bCs/>
                <w:sz w:val="24"/>
                <w:szCs w:val="24"/>
              </w:rPr>
              <w:t>hovoří</w:t>
            </w:r>
            <w:r>
              <w:rPr>
                <w:rFonts w:asciiTheme="majorBidi" w:hAnsiTheme="majorBidi" w:cstheme="majorBidi"/>
                <w:bCs/>
                <w:sz w:val="24"/>
                <w:szCs w:val="24"/>
              </w:rPr>
              <w:t>-li</w:t>
            </w:r>
            <w:r w:rsidRPr="00FE2C36">
              <w:rPr>
                <w:rFonts w:asciiTheme="majorBidi" w:hAnsiTheme="majorBidi" w:cstheme="majorBidi"/>
                <w:bCs/>
                <w:sz w:val="24"/>
                <w:szCs w:val="24"/>
              </w:rPr>
              <w:t xml:space="preserve"> </w:t>
            </w:r>
            <w:r>
              <w:rPr>
                <w:rFonts w:asciiTheme="majorBidi" w:hAnsiTheme="majorBidi" w:cstheme="majorBidi"/>
                <w:bCs/>
                <w:sz w:val="24"/>
                <w:szCs w:val="24"/>
              </w:rPr>
              <w:t xml:space="preserve">se </w:t>
            </w:r>
            <w:r w:rsidRPr="00FE2C36">
              <w:rPr>
                <w:rFonts w:asciiTheme="majorBidi" w:hAnsiTheme="majorBidi" w:cstheme="majorBidi"/>
                <w:bCs/>
                <w:sz w:val="24"/>
                <w:szCs w:val="24"/>
              </w:rPr>
              <w:t>o „nejméně 2 % nominálního hrubého domácího produktu“</w:t>
            </w:r>
            <w:r>
              <w:rPr>
                <w:rFonts w:asciiTheme="majorBidi" w:hAnsiTheme="majorBidi" w:cstheme="majorBidi"/>
                <w:bCs/>
                <w:sz w:val="24"/>
                <w:szCs w:val="24"/>
              </w:rPr>
              <w:t xml:space="preserve">, pak právě obsahem slova „nejméně“ je závazek vůči NATO dodržen, přičemž zároveň není závazek překročen, neboť není zakotvena povinnost stanovit </w:t>
            </w:r>
            <w:r w:rsidRPr="00FE2C36">
              <w:rPr>
                <w:sz w:val="24"/>
                <w:szCs w:val="24"/>
              </w:rPr>
              <w:t>výdaje k financování obrany</w:t>
            </w:r>
            <w:r>
              <w:rPr>
                <w:rFonts w:asciiTheme="majorBidi" w:hAnsiTheme="majorBidi" w:cstheme="majorBidi"/>
                <w:bCs/>
                <w:sz w:val="24"/>
                <w:szCs w:val="24"/>
              </w:rPr>
              <w:t xml:space="preserve"> nad 2 %. </w:t>
            </w:r>
          </w:p>
          <w:p w:rsidR="00716F64" w:rsidRDefault="00716F64" w:rsidP="00716F64">
            <w:pPr>
              <w:jc w:val="both"/>
              <w:rPr>
                <w:rFonts w:asciiTheme="majorBidi" w:hAnsiTheme="majorBidi" w:cstheme="majorBidi"/>
                <w:bCs/>
                <w:sz w:val="24"/>
                <w:szCs w:val="24"/>
              </w:rPr>
            </w:pPr>
            <w:r>
              <w:rPr>
                <w:rFonts w:asciiTheme="majorBidi" w:hAnsiTheme="majorBidi" w:cstheme="majorBidi"/>
                <w:bCs/>
                <w:sz w:val="24"/>
                <w:szCs w:val="24"/>
              </w:rPr>
              <w:t>Bylo by jistě kontraproduktivní stanovit povinnost rozpočtovat přesně 2 % HDP, jestliže nelze vyloučit, že může v budoucnu vyvstat i potřeba vyšších výdajů na obranu.</w:t>
            </w:r>
          </w:p>
          <w:p w:rsidR="00716F64" w:rsidRPr="00CA23B4" w:rsidRDefault="00716F64" w:rsidP="00716F64">
            <w:pPr>
              <w:jc w:val="both"/>
              <w:rPr>
                <w:rFonts w:asciiTheme="majorBidi" w:hAnsiTheme="majorBidi" w:cstheme="majorBidi"/>
                <w:sz w:val="16"/>
                <w:szCs w:val="16"/>
              </w:rPr>
            </w:pPr>
          </w:p>
        </w:tc>
      </w:tr>
      <w:tr w:rsidR="00716F64" w:rsidRPr="005422AF" w:rsidTr="00D05453">
        <w:trPr>
          <w:trHeight w:val="416"/>
        </w:trPr>
        <w:tc>
          <w:tcPr>
            <w:tcW w:w="779" w:type="dxa"/>
          </w:tcPr>
          <w:p w:rsidR="00716F64" w:rsidRDefault="00716F64" w:rsidP="00716F64">
            <w:pPr>
              <w:jc w:val="center"/>
              <w:rPr>
                <w:rFonts w:asciiTheme="majorBidi" w:hAnsiTheme="majorBidi" w:cstheme="majorBidi"/>
                <w:sz w:val="24"/>
                <w:szCs w:val="24"/>
              </w:rPr>
            </w:pPr>
            <w:r>
              <w:rPr>
                <w:rFonts w:asciiTheme="majorBidi" w:hAnsiTheme="majorBidi" w:cstheme="majorBidi"/>
                <w:sz w:val="24"/>
                <w:szCs w:val="24"/>
              </w:rPr>
              <w:t>4</w:t>
            </w:r>
            <w:r w:rsidR="00400EBE">
              <w:rPr>
                <w:rFonts w:asciiTheme="majorBidi" w:hAnsiTheme="majorBidi" w:cstheme="majorBidi"/>
                <w:sz w:val="24"/>
                <w:szCs w:val="24"/>
              </w:rPr>
              <w:t>3</w:t>
            </w:r>
            <w:r>
              <w:rPr>
                <w:rFonts w:asciiTheme="majorBidi" w:hAnsiTheme="majorBidi" w:cstheme="majorBidi"/>
                <w:sz w:val="24"/>
                <w:szCs w:val="24"/>
              </w:rPr>
              <w:t>.</w:t>
            </w:r>
          </w:p>
        </w:tc>
        <w:tc>
          <w:tcPr>
            <w:tcW w:w="1626" w:type="dxa"/>
          </w:tcPr>
          <w:p w:rsidR="00716F64" w:rsidRDefault="00716F64" w:rsidP="00716F64">
            <w:pPr>
              <w:jc w:val="center"/>
              <w:rPr>
                <w:rFonts w:asciiTheme="majorBidi" w:hAnsiTheme="majorBidi" w:cstheme="majorBidi"/>
                <w:sz w:val="24"/>
                <w:szCs w:val="24"/>
              </w:rPr>
            </w:pPr>
          </w:p>
        </w:tc>
        <w:tc>
          <w:tcPr>
            <w:tcW w:w="5644" w:type="dxa"/>
          </w:tcPr>
          <w:p w:rsidR="00716F64" w:rsidRDefault="00716F64" w:rsidP="00716F64">
            <w:pPr>
              <w:tabs>
                <w:tab w:val="left" w:pos="0"/>
              </w:tabs>
              <w:overflowPunct w:val="0"/>
              <w:autoSpaceDE w:val="0"/>
              <w:autoSpaceDN w:val="0"/>
              <w:adjustRightInd w:val="0"/>
              <w:jc w:val="both"/>
              <w:textAlignment w:val="baseline"/>
              <w:rPr>
                <w:bCs/>
                <w:sz w:val="24"/>
                <w:szCs w:val="24"/>
              </w:rPr>
            </w:pPr>
            <w:r>
              <w:rPr>
                <w:rFonts w:asciiTheme="majorBidi" w:hAnsiTheme="majorBidi" w:cstheme="majorBidi"/>
                <w:sz w:val="24"/>
                <w:szCs w:val="24"/>
                <w:u w:val="single"/>
              </w:rPr>
              <w:t>Obecná připomínka</w:t>
            </w:r>
          </w:p>
          <w:p w:rsidR="00716F64" w:rsidRPr="007969A0" w:rsidRDefault="00716F64" w:rsidP="00716F64">
            <w:pPr>
              <w:tabs>
                <w:tab w:val="left" w:pos="0"/>
              </w:tabs>
              <w:overflowPunct w:val="0"/>
              <w:autoSpaceDE w:val="0"/>
              <w:autoSpaceDN w:val="0"/>
              <w:adjustRightInd w:val="0"/>
              <w:jc w:val="both"/>
              <w:textAlignment w:val="baseline"/>
              <w:rPr>
                <w:bCs/>
                <w:sz w:val="16"/>
                <w:szCs w:val="16"/>
              </w:rPr>
            </w:pPr>
          </w:p>
          <w:p w:rsidR="00716F64" w:rsidRDefault="00716F64" w:rsidP="00716F64">
            <w:pPr>
              <w:tabs>
                <w:tab w:val="left" w:pos="0"/>
              </w:tabs>
              <w:overflowPunct w:val="0"/>
              <w:autoSpaceDE w:val="0"/>
              <w:autoSpaceDN w:val="0"/>
              <w:adjustRightInd w:val="0"/>
              <w:jc w:val="both"/>
              <w:textAlignment w:val="baseline"/>
              <w:rPr>
                <w:bCs/>
                <w:sz w:val="24"/>
                <w:szCs w:val="24"/>
              </w:rPr>
            </w:pPr>
            <w:r w:rsidRPr="00822FEE">
              <w:rPr>
                <w:bCs/>
                <w:sz w:val="24"/>
                <w:szCs w:val="24"/>
              </w:rPr>
              <w:t>Z členských zemí NATO mají garantované výdaje pomocí zvláštního zákona pouze Polsko a Lotyšsko. Více než dvě procenta na obranu vydávají v tuto chvíli Řecko, USA, Polsko, Litva, Estonsko, Velká Británie, Lotyšsko, Rumunsko, Francie, Chorvatsko a Slovensko. Celkem vydává na obranu přes dvě procenta HDP deset z třiceti zemí NATO. I další země východního křídla NATO přistupují k navyšování výdajů na obranu, nikoli však v podobě nyní předkládaného návrhu zákona.</w:t>
            </w:r>
          </w:p>
          <w:p w:rsidR="00716F64" w:rsidRPr="00EF71F1" w:rsidRDefault="00716F64" w:rsidP="00716F64">
            <w:pPr>
              <w:tabs>
                <w:tab w:val="left" w:pos="0"/>
              </w:tabs>
              <w:overflowPunct w:val="0"/>
              <w:autoSpaceDE w:val="0"/>
              <w:autoSpaceDN w:val="0"/>
              <w:adjustRightInd w:val="0"/>
              <w:jc w:val="both"/>
              <w:textAlignment w:val="baseline"/>
              <w:rPr>
                <w:bCs/>
                <w:sz w:val="16"/>
                <w:szCs w:val="16"/>
              </w:rPr>
            </w:pPr>
          </w:p>
        </w:tc>
        <w:tc>
          <w:tcPr>
            <w:tcW w:w="6095" w:type="dxa"/>
          </w:tcPr>
          <w:p w:rsidR="00716F64" w:rsidRDefault="00716F64" w:rsidP="00716F64">
            <w:pPr>
              <w:jc w:val="both"/>
              <w:rPr>
                <w:rFonts w:asciiTheme="majorBidi" w:hAnsiTheme="majorBidi" w:cstheme="majorBidi"/>
                <w:b/>
                <w:sz w:val="24"/>
                <w:szCs w:val="24"/>
              </w:rPr>
            </w:pPr>
            <w:r>
              <w:rPr>
                <w:rFonts w:asciiTheme="majorBidi" w:hAnsiTheme="majorBidi" w:cstheme="majorBidi"/>
                <w:b/>
                <w:sz w:val="24"/>
                <w:szCs w:val="24"/>
              </w:rPr>
              <w:t>Vysvětleno</w:t>
            </w:r>
            <w:r w:rsidR="00452F0F">
              <w:rPr>
                <w:rFonts w:asciiTheme="majorBidi" w:hAnsiTheme="majorBidi" w:cstheme="majorBidi"/>
                <w:b/>
                <w:sz w:val="24"/>
                <w:szCs w:val="24"/>
              </w:rPr>
              <w:t>.</w:t>
            </w:r>
          </w:p>
          <w:p w:rsidR="00716F64" w:rsidRPr="00EF71F1" w:rsidRDefault="00716F64" w:rsidP="00716F64">
            <w:pPr>
              <w:jc w:val="both"/>
              <w:rPr>
                <w:rFonts w:asciiTheme="majorBidi" w:hAnsiTheme="majorBidi" w:cstheme="majorBidi"/>
                <w:bCs/>
                <w:sz w:val="16"/>
                <w:szCs w:val="16"/>
              </w:rPr>
            </w:pPr>
          </w:p>
          <w:p w:rsidR="00716F64" w:rsidRPr="00EF71F1" w:rsidRDefault="00716F64" w:rsidP="00716F64">
            <w:pPr>
              <w:jc w:val="both"/>
              <w:rPr>
                <w:rFonts w:asciiTheme="majorBidi" w:hAnsiTheme="majorBidi" w:cstheme="majorBidi"/>
                <w:sz w:val="24"/>
                <w:szCs w:val="24"/>
              </w:rPr>
            </w:pPr>
            <w:r w:rsidRPr="00EF71F1">
              <w:rPr>
                <w:rFonts w:asciiTheme="majorBidi" w:hAnsiTheme="majorBidi" w:cstheme="majorBidi"/>
                <w:bCs/>
                <w:sz w:val="24"/>
                <w:szCs w:val="24"/>
              </w:rPr>
              <w:t xml:space="preserve">Přistupují-li země východního křídla NATO k navyšování výdajů na obranu nikoli v podobě nyní předkládaného návrhu zákona, není tím řešení navrženým zákonem vyloučeno. Návrh zákona uskutečňuje závazek vlády České republiky uvedený v  jejím programovém prohlášení.   </w:t>
            </w:r>
          </w:p>
        </w:tc>
      </w:tr>
      <w:tr w:rsidR="00716F64" w:rsidRPr="005422AF" w:rsidTr="00D05453">
        <w:trPr>
          <w:trHeight w:val="416"/>
        </w:trPr>
        <w:tc>
          <w:tcPr>
            <w:tcW w:w="779" w:type="dxa"/>
          </w:tcPr>
          <w:p w:rsidR="00716F64" w:rsidRDefault="00716F64" w:rsidP="00716F64">
            <w:pPr>
              <w:jc w:val="center"/>
              <w:rPr>
                <w:rFonts w:asciiTheme="majorBidi" w:hAnsiTheme="majorBidi" w:cstheme="majorBidi"/>
                <w:sz w:val="24"/>
                <w:szCs w:val="24"/>
              </w:rPr>
            </w:pPr>
            <w:r>
              <w:rPr>
                <w:rFonts w:asciiTheme="majorBidi" w:hAnsiTheme="majorBidi" w:cstheme="majorBidi"/>
                <w:sz w:val="24"/>
                <w:szCs w:val="24"/>
              </w:rPr>
              <w:t>4</w:t>
            </w:r>
            <w:r w:rsidR="00400EBE">
              <w:rPr>
                <w:rFonts w:asciiTheme="majorBidi" w:hAnsiTheme="majorBidi" w:cstheme="majorBidi"/>
                <w:sz w:val="24"/>
                <w:szCs w:val="24"/>
              </w:rPr>
              <w:t>4</w:t>
            </w:r>
            <w:r>
              <w:rPr>
                <w:rFonts w:asciiTheme="majorBidi" w:hAnsiTheme="majorBidi" w:cstheme="majorBidi"/>
                <w:sz w:val="24"/>
                <w:szCs w:val="24"/>
              </w:rPr>
              <w:t>.</w:t>
            </w:r>
          </w:p>
        </w:tc>
        <w:tc>
          <w:tcPr>
            <w:tcW w:w="1626" w:type="dxa"/>
          </w:tcPr>
          <w:p w:rsidR="00716F64" w:rsidRDefault="00716F64" w:rsidP="00716F64">
            <w:pPr>
              <w:jc w:val="center"/>
              <w:rPr>
                <w:rFonts w:asciiTheme="majorBidi" w:hAnsiTheme="majorBidi" w:cstheme="majorBidi"/>
                <w:sz w:val="24"/>
                <w:szCs w:val="24"/>
              </w:rPr>
            </w:pPr>
          </w:p>
        </w:tc>
        <w:tc>
          <w:tcPr>
            <w:tcW w:w="5644" w:type="dxa"/>
          </w:tcPr>
          <w:p w:rsidR="00716F64" w:rsidRDefault="00716F64" w:rsidP="00716F64">
            <w:pPr>
              <w:tabs>
                <w:tab w:val="left" w:pos="0"/>
              </w:tabs>
              <w:overflowPunct w:val="0"/>
              <w:autoSpaceDE w:val="0"/>
              <w:autoSpaceDN w:val="0"/>
              <w:adjustRightInd w:val="0"/>
              <w:jc w:val="both"/>
              <w:textAlignment w:val="baseline"/>
              <w:rPr>
                <w:bCs/>
                <w:sz w:val="24"/>
                <w:szCs w:val="24"/>
              </w:rPr>
            </w:pPr>
            <w:r>
              <w:rPr>
                <w:rFonts w:asciiTheme="majorBidi" w:hAnsiTheme="majorBidi" w:cstheme="majorBidi"/>
                <w:sz w:val="24"/>
                <w:szCs w:val="24"/>
                <w:u w:val="single"/>
              </w:rPr>
              <w:t>Obecná připomínka</w:t>
            </w:r>
          </w:p>
          <w:p w:rsidR="00716F64" w:rsidRPr="007969A0" w:rsidRDefault="00716F64" w:rsidP="00716F64">
            <w:pPr>
              <w:tabs>
                <w:tab w:val="left" w:pos="0"/>
              </w:tabs>
              <w:overflowPunct w:val="0"/>
              <w:autoSpaceDE w:val="0"/>
              <w:autoSpaceDN w:val="0"/>
              <w:adjustRightInd w:val="0"/>
              <w:jc w:val="both"/>
              <w:textAlignment w:val="baseline"/>
              <w:rPr>
                <w:bCs/>
                <w:sz w:val="16"/>
                <w:szCs w:val="16"/>
              </w:rPr>
            </w:pPr>
          </w:p>
          <w:p w:rsidR="00716F64" w:rsidRPr="002B4D91" w:rsidRDefault="00716F64" w:rsidP="00716F64">
            <w:pPr>
              <w:tabs>
                <w:tab w:val="left" w:pos="0"/>
              </w:tabs>
              <w:overflowPunct w:val="0"/>
              <w:autoSpaceDE w:val="0"/>
              <w:autoSpaceDN w:val="0"/>
              <w:adjustRightInd w:val="0"/>
              <w:jc w:val="both"/>
              <w:textAlignment w:val="baseline"/>
              <w:rPr>
                <w:bCs/>
                <w:sz w:val="24"/>
                <w:szCs w:val="24"/>
              </w:rPr>
            </w:pPr>
            <w:r w:rsidRPr="00822FEE">
              <w:rPr>
                <w:bCs/>
                <w:sz w:val="24"/>
                <w:szCs w:val="24"/>
              </w:rPr>
              <w:t>NKÚ zastává názor, že zákony nejen v oblasti fiskálních pravidel by měly být univerzálně platné a neměly by pokud možno zohledňovat každou specifickou situaci novými zákony, které se vztahují pouze k určitému období.</w:t>
            </w:r>
          </w:p>
        </w:tc>
        <w:tc>
          <w:tcPr>
            <w:tcW w:w="6095" w:type="dxa"/>
          </w:tcPr>
          <w:p w:rsidR="00716F64" w:rsidRDefault="00716F64" w:rsidP="00716F64">
            <w:pPr>
              <w:jc w:val="both"/>
              <w:rPr>
                <w:rFonts w:asciiTheme="majorBidi" w:hAnsiTheme="majorBidi" w:cstheme="majorBidi"/>
                <w:b/>
                <w:sz w:val="24"/>
                <w:szCs w:val="24"/>
              </w:rPr>
            </w:pPr>
            <w:r>
              <w:rPr>
                <w:rFonts w:asciiTheme="majorBidi" w:hAnsiTheme="majorBidi" w:cstheme="majorBidi"/>
                <w:b/>
                <w:sz w:val="24"/>
                <w:szCs w:val="24"/>
              </w:rPr>
              <w:t>Vysvětleno</w:t>
            </w:r>
            <w:r w:rsidR="00452F0F">
              <w:rPr>
                <w:rFonts w:asciiTheme="majorBidi" w:hAnsiTheme="majorBidi" w:cstheme="majorBidi"/>
                <w:b/>
                <w:sz w:val="24"/>
                <w:szCs w:val="24"/>
              </w:rPr>
              <w:t>.</w:t>
            </w:r>
          </w:p>
          <w:p w:rsidR="00716F64" w:rsidRPr="009968E6" w:rsidRDefault="00716F64" w:rsidP="00716F64">
            <w:pPr>
              <w:jc w:val="both"/>
              <w:rPr>
                <w:rFonts w:asciiTheme="majorBidi" w:hAnsiTheme="majorBidi" w:cstheme="majorBidi"/>
                <w:b/>
                <w:sz w:val="16"/>
                <w:szCs w:val="16"/>
              </w:rPr>
            </w:pPr>
          </w:p>
          <w:p w:rsidR="00716F64" w:rsidRPr="009B3F7E" w:rsidRDefault="00716F64" w:rsidP="00716F64">
            <w:pPr>
              <w:jc w:val="both"/>
              <w:rPr>
                <w:rFonts w:asciiTheme="majorBidi" w:hAnsiTheme="majorBidi" w:cstheme="majorBidi"/>
                <w:bCs/>
                <w:sz w:val="24"/>
                <w:szCs w:val="24"/>
              </w:rPr>
            </w:pPr>
            <w:r w:rsidRPr="009B3F7E">
              <w:rPr>
                <w:rFonts w:asciiTheme="majorBidi" w:hAnsiTheme="majorBidi" w:cstheme="majorBidi"/>
                <w:sz w:val="24"/>
                <w:szCs w:val="24"/>
              </w:rPr>
              <w:t>Obecně lze souhlasit, nicméně v daném případě nejde o kategorii „každé“ specifické situace, ale spíše o kategorii situace výjimečné, j</w:t>
            </w:r>
            <w:r w:rsidR="00B13CB6">
              <w:rPr>
                <w:rFonts w:asciiTheme="majorBidi" w:hAnsiTheme="majorBidi" w:cstheme="majorBidi"/>
                <w:sz w:val="24"/>
                <w:szCs w:val="24"/>
              </w:rPr>
              <w:t>i</w:t>
            </w:r>
            <w:r w:rsidRPr="009B3F7E">
              <w:rPr>
                <w:rFonts w:asciiTheme="majorBidi" w:hAnsiTheme="majorBidi" w:cstheme="majorBidi"/>
                <w:sz w:val="24"/>
                <w:szCs w:val="24"/>
              </w:rPr>
              <w:t>ž není možné řešit jinak (blíže viz</w:t>
            </w:r>
            <w:r>
              <w:rPr>
                <w:rFonts w:asciiTheme="majorBidi" w:hAnsiTheme="majorBidi" w:cstheme="majorBidi"/>
                <w:sz w:val="24"/>
                <w:szCs w:val="24"/>
              </w:rPr>
              <w:t> Závěrečná zpráva z hodnocení dopadů regulace</w:t>
            </w:r>
            <w:r w:rsidRPr="009B3F7E">
              <w:rPr>
                <w:rFonts w:asciiTheme="majorBidi" w:hAnsiTheme="majorBidi" w:cstheme="majorBidi"/>
                <w:sz w:val="24"/>
                <w:szCs w:val="24"/>
              </w:rPr>
              <w:t xml:space="preserve"> a </w:t>
            </w:r>
            <w:r>
              <w:rPr>
                <w:rFonts w:asciiTheme="majorBidi" w:hAnsiTheme="majorBidi" w:cstheme="majorBidi"/>
                <w:sz w:val="24"/>
                <w:szCs w:val="24"/>
              </w:rPr>
              <w:t>D</w:t>
            </w:r>
            <w:r w:rsidRPr="009B3F7E">
              <w:rPr>
                <w:rFonts w:asciiTheme="majorBidi" w:hAnsiTheme="majorBidi" w:cstheme="majorBidi"/>
                <w:sz w:val="24"/>
                <w:szCs w:val="24"/>
              </w:rPr>
              <w:t>ůvodová zpráva k návrhu zákona)</w:t>
            </w:r>
            <w:r>
              <w:rPr>
                <w:rFonts w:asciiTheme="majorBidi" w:hAnsiTheme="majorBidi" w:cstheme="majorBidi"/>
                <w:sz w:val="24"/>
                <w:szCs w:val="24"/>
              </w:rPr>
              <w:t>.</w:t>
            </w:r>
            <w:r w:rsidRPr="009B3F7E">
              <w:rPr>
                <w:rFonts w:asciiTheme="majorBidi" w:hAnsiTheme="majorBidi" w:cstheme="majorBidi"/>
                <w:sz w:val="24"/>
                <w:szCs w:val="24"/>
              </w:rPr>
              <w:t xml:space="preserve"> </w:t>
            </w:r>
            <w:r>
              <w:rPr>
                <w:rFonts w:asciiTheme="majorBidi" w:hAnsiTheme="majorBidi" w:cstheme="majorBidi"/>
                <w:sz w:val="24"/>
                <w:szCs w:val="24"/>
              </w:rPr>
              <w:t>Z</w:t>
            </w:r>
            <w:r w:rsidRPr="009B3F7E">
              <w:rPr>
                <w:rFonts w:asciiTheme="majorBidi" w:hAnsiTheme="majorBidi" w:cstheme="majorBidi"/>
                <w:sz w:val="24"/>
                <w:szCs w:val="24"/>
              </w:rPr>
              <w:t xml:space="preserve">ákon </w:t>
            </w:r>
            <w:r w:rsidRPr="009B3F7E">
              <w:rPr>
                <w:rFonts w:asciiTheme="majorBidi" w:hAnsiTheme="majorBidi" w:cstheme="majorBidi"/>
                <w:bCs/>
                <w:sz w:val="24"/>
                <w:szCs w:val="24"/>
              </w:rPr>
              <w:t xml:space="preserve">se </w:t>
            </w:r>
            <w:r>
              <w:rPr>
                <w:rFonts w:asciiTheme="majorBidi" w:hAnsiTheme="majorBidi" w:cstheme="majorBidi"/>
                <w:bCs/>
                <w:sz w:val="24"/>
                <w:szCs w:val="24"/>
              </w:rPr>
              <w:t xml:space="preserve">přitom </w:t>
            </w:r>
            <w:r w:rsidRPr="009B3F7E">
              <w:rPr>
                <w:rFonts w:asciiTheme="majorBidi" w:hAnsiTheme="majorBidi" w:cstheme="majorBidi"/>
                <w:bCs/>
                <w:sz w:val="24"/>
                <w:szCs w:val="24"/>
              </w:rPr>
              <w:t>nevztahuj</w:t>
            </w:r>
            <w:r>
              <w:rPr>
                <w:rFonts w:asciiTheme="majorBidi" w:hAnsiTheme="majorBidi" w:cstheme="majorBidi"/>
                <w:bCs/>
                <w:sz w:val="24"/>
                <w:szCs w:val="24"/>
              </w:rPr>
              <w:t>e</w:t>
            </w:r>
            <w:r w:rsidRPr="009B3F7E">
              <w:rPr>
                <w:rFonts w:asciiTheme="majorBidi" w:hAnsiTheme="majorBidi" w:cstheme="majorBidi"/>
                <w:bCs/>
                <w:sz w:val="24"/>
                <w:szCs w:val="24"/>
              </w:rPr>
              <w:t xml:space="preserve"> pouze k</w:t>
            </w:r>
            <w:r>
              <w:rPr>
                <w:rFonts w:asciiTheme="majorBidi" w:hAnsiTheme="majorBidi" w:cstheme="majorBidi"/>
                <w:bCs/>
                <w:sz w:val="24"/>
                <w:szCs w:val="24"/>
              </w:rPr>
              <w:t> </w:t>
            </w:r>
            <w:r w:rsidRPr="009B3F7E">
              <w:rPr>
                <w:rFonts w:asciiTheme="majorBidi" w:hAnsiTheme="majorBidi" w:cstheme="majorBidi"/>
                <w:bCs/>
                <w:sz w:val="24"/>
                <w:szCs w:val="24"/>
              </w:rPr>
              <w:t>určitému období</w:t>
            </w:r>
            <w:r>
              <w:rPr>
                <w:rFonts w:asciiTheme="majorBidi" w:hAnsiTheme="majorBidi" w:cstheme="majorBidi"/>
                <w:bCs/>
                <w:sz w:val="24"/>
                <w:szCs w:val="24"/>
              </w:rPr>
              <w:t>.</w:t>
            </w:r>
          </w:p>
          <w:p w:rsidR="00716F64" w:rsidRPr="00822FEE" w:rsidRDefault="00716F64" w:rsidP="00716F64">
            <w:pPr>
              <w:jc w:val="both"/>
              <w:rPr>
                <w:rFonts w:asciiTheme="majorBidi" w:hAnsiTheme="majorBidi" w:cstheme="majorBidi"/>
                <w:i/>
                <w:sz w:val="24"/>
                <w:szCs w:val="24"/>
              </w:rPr>
            </w:pPr>
          </w:p>
        </w:tc>
      </w:tr>
      <w:tr w:rsidR="00716F64" w:rsidRPr="005422AF" w:rsidTr="00D05453">
        <w:trPr>
          <w:trHeight w:val="416"/>
        </w:trPr>
        <w:tc>
          <w:tcPr>
            <w:tcW w:w="779" w:type="dxa"/>
          </w:tcPr>
          <w:p w:rsidR="00716F64" w:rsidRDefault="00716F64" w:rsidP="00716F64">
            <w:pPr>
              <w:jc w:val="center"/>
              <w:rPr>
                <w:rFonts w:asciiTheme="majorBidi" w:hAnsiTheme="majorBidi" w:cstheme="majorBidi"/>
                <w:sz w:val="24"/>
                <w:szCs w:val="24"/>
              </w:rPr>
            </w:pPr>
            <w:r>
              <w:rPr>
                <w:rFonts w:asciiTheme="majorBidi" w:hAnsiTheme="majorBidi" w:cstheme="majorBidi"/>
                <w:sz w:val="24"/>
                <w:szCs w:val="24"/>
              </w:rPr>
              <w:lastRenderedPageBreak/>
              <w:t>4</w:t>
            </w:r>
            <w:r w:rsidR="00400EBE">
              <w:rPr>
                <w:rFonts w:asciiTheme="majorBidi" w:hAnsiTheme="majorBidi" w:cstheme="majorBidi"/>
                <w:sz w:val="24"/>
                <w:szCs w:val="24"/>
              </w:rPr>
              <w:t>5</w:t>
            </w:r>
            <w:r>
              <w:rPr>
                <w:rFonts w:asciiTheme="majorBidi" w:hAnsiTheme="majorBidi" w:cstheme="majorBidi"/>
                <w:sz w:val="24"/>
                <w:szCs w:val="24"/>
              </w:rPr>
              <w:t>.</w:t>
            </w:r>
          </w:p>
        </w:tc>
        <w:tc>
          <w:tcPr>
            <w:tcW w:w="1626" w:type="dxa"/>
          </w:tcPr>
          <w:p w:rsidR="00716F64" w:rsidRDefault="00716F64" w:rsidP="00716F64">
            <w:pPr>
              <w:jc w:val="center"/>
              <w:rPr>
                <w:rFonts w:asciiTheme="majorBidi" w:hAnsiTheme="majorBidi" w:cstheme="majorBidi"/>
                <w:sz w:val="24"/>
                <w:szCs w:val="24"/>
              </w:rPr>
            </w:pPr>
          </w:p>
        </w:tc>
        <w:tc>
          <w:tcPr>
            <w:tcW w:w="5644" w:type="dxa"/>
          </w:tcPr>
          <w:p w:rsidR="00716F64" w:rsidRDefault="00716F64" w:rsidP="00716F64">
            <w:pPr>
              <w:tabs>
                <w:tab w:val="left" w:pos="0"/>
              </w:tabs>
              <w:overflowPunct w:val="0"/>
              <w:autoSpaceDE w:val="0"/>
              <w:autoSpaceDN w:val="0"/>
              <w:adjustRightInd w:val="0"/>
              <w:jc w:val="both"/>
              <w:textAlignment w:val="baseline"/>
              <w:rPr>
                <w:bCs/>
                <w:sz w:val="24"/>
                <w:szCs w:val="24"/>
              </w:rPr>
            </w:pPr>
            <w:r>
              <w:rPr>
                <w:rFonts w:asciiTheme="majorBidi" w:hAnsiTheme="majorBidi" w:cstheme="majorBidi"/>
                <w:sz w:val="24"/>
                <w:szCs w:val="24"/>
                <w:u w:val="single"/>
              </w:rPr>
              <w:t>Doporučující připomínka</w:t>
            </w:r>
          </w:p>
          <w:p w:rsidR="00716F64" w:rsidRPr="00EC7B25" w:rsidRDefault="00716F64" w:rsidP="00716F64">
            <w:pPr>
              <w:tabs>
                <w:tab w:val="left" w:pos="0"/>
              </w:tabs>
              <w:overflowPunct w:val="0"/>
              <w:autoSpaceDE w:val="0"/>
              <w:autoSpaceDN w:val="0"/>
              <w:adjustRightInd w:val="0"/>
              <w:jc w:val="both"/>
              <w:textAlignment w:val="baseline"/>
              <w:rPr>
                <w:b/>
                <w:bCs/>
                <w:sz w:val="24"/>
                <w:szCs w:val="24"/>
              </w:rPr>
            </w:pPr>
            <w:r w:rsidRPr="00EC7B25">
              <w:rPr>
                <w:b/>
                <w:bCs/>
                <w:sz w:val="24"/>
                <w:szCs w:val="24"/>
              </w:rPr>
              <w:t>K části druhé</w:t>
            </w:r>
            <w:r>
              <w:rPr>
                <w:b/>
                <w:bCs/>
                <w:sz w:val="24"/>
                <w:szCs w:val="24"/>
              </w:rPr>
              <w:t>, novelizačnímu</w:t>
            </w:r>
            <w:r w:rsidRPr="00EC7B25">
              <w:rPr>
                <w:b/>
                <w:bCs/>
                <w:sz w:val="24"/>
                <w:szCs w:val="24"/>
              </w:rPr>
              <w:t xml:space="preserve"> </w:t>
            </w:r>
            <w:bookmarkStart w:id="1" w:name="_Hlk115965703"/>
            <w:r w:rsidRPr="00EC7B25">
              <w:rPr>
                <w:b/>
                <w:bCs/>
                <w:sz w:val="24"/>
                <w:szCs w:val="24"/>
              </w:rPr>
              <w:t>bod</w:t>
            </w:r>
            <w:r>
              <w:rPr>
                <w:b/>
                <w:bCs/>
                <w:sz w:val="24"/>
                <w:szCs w:val="24"/>
              </w:rPr>
              <w:t>u</w:t>
            </w:r>
            <w:r w:rsidRPr="00EC7B25">
              <w:rPr>
                <w:b/>
                <w:bCs/>
                <w:sz w:val="24"/>
                <w:szCs w:val="24"/>
              </w:rPr>
              <w:t xml:space="preserve"> 6</w:t>
            </w:r>
            <w:bookmarkStart w:id="2" w:name="_Hlk115868529"/>
            <w:r>
              <w:rPr>
                <w:b/>
                <w:bCs/>
                <w:sz w:val="24"/>
                <w:szCs w:val="24"/>
              </w:rPr>
              <w:t>:</w:t>
            </w:r>
          </w:p>
          <w:bookmarkEnd w:id="1"/>
          <w:p w:rsidR="00716F64" w:rsidRPr="007969A0" w:rsidRDefault="00716F64" w:rsidP="00716F64">
            <w:pPr>
              <w:tabs>
                <w:tab w:val="left" w:pos="0"/>
              </w:tabs>
              <w:overflowPunct w:val="0"/>
              <w:autoSpaceDE w:val="0"/>
              <w:autoSpaceDN w:val="0"/>
              <w:adjustRightInd w:val="0"/>
              <w:jc w:val="both"/>
              <w:textAlignment w:val="baseline"/>
              <w:rPr>
                <w:bCs/>
                <w:sz w:val="16"/>
                <w:szCs w:val="16"/>
              </w:rPr>
            </w:pPr>
          </w:p>
          <w:p w:rsidR="00716F64" w:rsidRPr="00EC7B25" w:rsidRDefault="00716F64" w:rsidP="00716F64">
            <w:pPr>
              <w:tabs>
                <w:tab w:val="left" w:pos="0"/>
              </w:tabs>
              <w:overflowPunct w:val="0"/>
              <w:autoSpaceDE w:val="0"/>
              <w:autoSpaceDN w:val="0"/>
              <w:adjustRightInd w:val="0"/>
              <w:jc w:val="both"/>
              <w:textAlignment w:val="baseline"/>
              <w:rPr>
                <w:bCs/>
                <w:sz w:val="24"/>
                <w:szCs w:val="24"/>
              </w:rPr>
            </w:pPr>
            <w:r w:rsidRPr="00EC7B25">
              <w:rPr>
                <w:bCs/>
                <w:sz w:val="24"/>
                <w:szCs w:val="24"/>
              </w:rPr>
              <w:t xml:space="preserve">Z textu důvodové zprávy není zřejmé, z jakého důvodu by mělo být vyloučeno použití </w:t>
            </w:r>
            <w:bookmarkStart w:id="3" w:name="_Hlk115964932"/>
            <w:r w:rsidRPr="00EC7B25">
              <w:rPr>
                <w:bCs/>
                <w:sz w:val="24"/>
                <w:szCs w:val="24"/>
              </w:rPr>
              <w:t>zákona č. 219/2000 Sb</w:t>
            </w:r>
            <w:bookmarkEnd w:id="3"/>
            <w:r w:rsidRPr="00EC7B25">
              <w:rPr>
                <w:bCs/>
                <w:sz w:val="24"/>
                <w:szCs w:val="24"/>
              </w:rPr>
              <w:t>., o majetku České republiky a jejím vystupování v právních vztazích</w:t>
            </w:r>
            <w:bookmarkEnd w:id="2"/>
            <w:r w:rsidRPr="00EC7B25">
              <w:rPr>
                <w:bCs/>
                <w:sz w:val="24"/>
                <w:szCs w:val="24"/>
              </w:rPr>
              <w:t xml:space="preserve"> v případech upravených v § 33 až 36 rozpočtových pravidel, tj. v rámci řízení státní pokladny, řízení státního dluhu, a</w:t>
            </w:r>
            <w:r>
              <w:rPr>
                <w:bCs/>
                <w:sz w:val="24"/>
                <w:szCs w:val="24"/>
              </w:rPr>
              <w:t> </w:t>
            </w:r>
            <w:r w:rsidRPr="00EC7B25">
              <w:rPr>
                <w:bCs/>
                <w:sz w:val="24"/>
                <w:szCs w:val="24"/>
              </w:rPr>
              <w:t xml:space="preserve">v rámci správy státních finančních aktiv a pasiv. </w:t>
            </w:r>
            <w:r w:rsidRPr="00EC7B25">
              <w:rPr>
                <w:bCs/>
                <w:sz w:val="24"/>
                <w:szCs w:val="24"/>
              </w:rPr>
              <w:br/>
              <w:t>Zákon č. 219/2000 Sb. ukládá organizačním složkám státu při hospodaření s majetkem</w:t>
            </w:r>
            <w:r>
              <w:rPr>
                <w:bCs/>
                <w:sz w:val="24"/>
                <w:szCs w:val="24"/>
              </w:rPr>
              <w:t xml:space="preserve"> státu </w:t>
            </w:r>
            <w:r w:rsidRPr="00EC7B25">
              <w:rPr>
                <w:bCs/>
                <w:sz w:val="24"/>
                <w:szCs w:val="24"/>
              </w:rPr>
              <w:t xml:space="preserve">i jiné, širší povinnosti, než jaké jsou uvedeny v ustanovení § 45 odst. 2 rozpočtových pravidel.  </w:t>
            </w:r>
          </w:p>
          <w:p w:rsidR="00716F64"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sidRPr="00EC7B25">
              <w:rPr>
                <w:b/>
                <w:bCs/>
                <w:sz w:val="24"/>
                <w:szCs w:val="24"/>
              </w:rPr>
              <w:t>Z uvedených důvodů doporučujeme bod 6 části druhé zákona (změna rozpočtových pravidel) z návrhu vypustit.</w:t>
            </w:r>
          </w:p>
        </w:tc>
        <w:tc>
          <w:tcPr>
            <w:tcW w:w="6095" w:type="dxa"/>
          </w:tcPr>
          <w:p w:rsidR="00716F64" w:rsidRDefault="00716F64" w:rsidP="00716F64">
            <w:pPr>
              <w:jc w:val="both"/>
              <w:rPr>
                <w:rFonts w:asciiTheme="majorBidi" w:hAnsiTheme="majorBidi" w:cstheme="majorBidi"/>
                <w:b/>
                <w:sz w:val="24"/>
                <w:szCs w:val="24"/>
              </w:rPr>
            </w:pPr>
            <w:r>
              <w:rPr>
                <w:rFonts w:asciiTheme="majorBidi" w:hAnsiTheme="majorBidi" w:cstheme="majorBidi"/>
                <w:b/>
                <w:sz w:val="24"/>
                <w:szCs w:val="24"/>
              </w:rPr>
              <w:t>Akceptováno</w:t>
            </w:r>
            <w:r w:rsidR="00B13CB6">
              <w:rPr>
                <w:rFonts w:asciiTheme="majorBidi" w:hAnsiTheme="majorBidi" w:cstheme="majorBidi"/>
                <w:b/>
                <w:sz w:val="24"/>
                <w:szCs w:val="24"/>
              </w:rPr>
              <w:t>.</w:t>
            </w:r>
          </w:p>
          <w:p w:rsidR="00716F64" w:rsidRPr="009968E6" w:rsidRDefault="00716F64" w:rsidP="00716F64">
            <w:pPr>
              <w:jc w:val="both"/>
              <w:rPr>
                <w:rFonts w:asciiTheme="majorBidi" w:hAnsiTheme="majorBidi" w:cstheme="majorBidi"/>
                <w:i/>
                <w:sz w:val="16"/>
                <w:szCs w:val="16"/>
              </w:rPr>
            </w:pPr>
          </w:p>
          <w:p w:rsidR="00716F64" w:rsidRPr="002931EA" w:rsidRDefault="00716F64" w:rsidP="00716F64">
            <w:pPr>
              <w:jc w:val="both"/>
              <w:rPr>
                <w:rFonts w:asciiTheme="majorBidi" w:hAnsiTheme="majorBidi" w:cstheme="majorBidi"/>
                <w:sz w:val="24"/>
                <w:szCs w:val="24"/>
              </w:rPr>
            </w:pPr>
            <w:r w:rsidRPr="002931EA">
              <w:rPr>
                <w:rFonts w:asciiTheme="majorBidi" w:hAnsiTheme="majorBidi" w:cstheme="majorBidi"/>
                <w:sz w:val="24"/>
                <w:szCs w:val="24"/>
              </w:rPr>
              <w:t xml:space="preserve">Upraveno úzkým vymezením rozsahu výluky navrhovaného doplnění § 35b ve znění: </w:t>
            </w:r>
          </w:p>
          <w:p w:rsidR="00716F64" w:rsidRPr="002931EA" w:rsidRDefault="00716F64" w:rsidP="00716F64">
            <w:pPr>
              <w:jc w:val="both"/>
              <w:rPr>
                <w:rFonts w:asciiTheme="majorBidi" w:hAnsiTheme="majorBidi" w:cstheme="majorBidi"/>
                <w:sz w:val="24"/>
                <w:szCs w:val="24"/>
              </w:rPr>
            </w:pPr>
            <w:r w:rsidRPr="002931EA">
              <w:rPr>
                <w:rFonts w:asciiTheme="majorBidi" w:hAnsiTheme="majorBidi" w:cstheme="majorBidi"/>
                <w:sz w:val="24"/>
                <w:szCs w:val="24"/>
              </w:rPr>
              <w:t>„</w:t>
            </w:r>
            <w:r w:rsidRPr="00EF71F1">
              <w:rPr>
                <w:rFonts w:asciiTheme="majorBidi" w:hAnsiTheme="majorBidi" w:cstheme="majorBidi"/>
                <w:b/>
                <w:sz w:val="24"/>
                <w:szCs w:val="24"/>
              </w:rPr>
              <w:t>Ustanovení § 14 odst. 1 a § 14 odst. 3 až 7 zákona o</w:t>
            </w:r>
            <w:r>
              <w:rPr>
                <w:rFonts w:asciiTheme="majorBidi" w:hAnsiTheme="majorBidi" w:cstheme="majorBidi"/>
                <w:b/>
                <w:sz w:val="24"/>
                <w:szCs w:val="24"/>
              </w:rPr>
              <w:t> </w:t>
            </w:r>
            <w:r w:rsidRPr="00EF71F1">
              <w:rPr>
                <w:rFonts w:asciiTheme="majorBidi" w:hAnsiTheme="majorBidi" w:cstheme="majorBidi"/>
                <w:b/>
                <w:sz w:val="24"/>
                <w:szCs w:val="24"/>
              </w:rPr>
              <w:t>majetku České republiky a jejím vystupování v právních vztazích se nepoužijí při</w:t>
            </w:r>
            <w:r w:rsidRPr="002931EA">
              <w:rPr>
                <w:rFonts w:asciiTheme="majorBidi" w:hAnsiTheme="majorBidi" w:cstheme="majorBidi"/>
                <w:sz w:val="24"/>
                <w:szCs w:val="24"/>
              </w:rPr>
              <w:t xml:space="preserve">“. Uvedené zapracováno v textu návrhu </w:t>
            </w:r>
            <w:r>
              <w:rPr>
                <w:rFonts w:asciiTheme="majorBidi" w:hAnsiTheme="majorBidi" w:cstheme="majorBidi"/>
                <w:sz w:val="24"/>
                <w:szCs w:val="24"/>
              </w:rPr>
              <w:t>zákona o financování obrany.</w:t>
            </w:r>
          </w:p>
          <w:p w:rsidR="00716F64" w:rsidRPr="002931EA" w:rsidRDefault="00716F64" w:rsidP="00716F64">
            <w:pPr>
              <w:jc w:val="both"/>
              <w:rPr>
                <w:rFonts w:asciiTheme="majorBidi" w:hAnsiTheme="majorBidi" w:cstheme="majorBidi"/>
                <w:sz w:val="24"/>
                <w:szCs w:val="24"/>
              </w:rPr>
            </w:pPr>
            <w:r w:rsidRPr="002931EA">
              <w:rPr>
                <w:rFonts w:asciiTheme="majorBidi" w:hAnsiTheme="majorBidi" w:cstheme="majorBidi"/>
                <w:sz w:val="24"/>
                <w:szCs w:val="24"/>
              </w:rPr>
              <w:t>Činnosti uvedené v § 33 až 36 rozpočtových pravidel se vyznačují velkou specifičností, a proto by se měly řídit pouze rozpočtovými pravidly a zákonem o finanční kontrole. Není jasné, které povinnosti neobsažené v rozpočtových pravidlech,</w:t>
            </w:r>
            <w:r w:rsidRPr="002931EA">
              <w:rPr>
                <w:rFonts w:asciiTheme="majorBidi" w:hAnsiTheme="majorBidi" w:cstheme="majorBidi"/>
                <w:color w:val="00B0F0"/>
                <w:sz w:val="24"/>
                <w:szCs w:val="24"/>
              </w:rPr>
              <w:t xml:space="preserve"> </w:t>
            </w:r>
            <w:r w:rsidRPr="002931EA">
              <w:rPr>
                <w:rFonts w:asciiTheme="majorBidi" w:hAnsiTheme="majorBidi" w:cstheme="majorBidi"/>
                <w:sz w:val="24"/>
                <w:szCs w:val="24"/>
              </w:rPr>
              <w:t>případně v zákoně o finanční kontrole má připomínkové místo na mysli.</w:t>
            </w:r>
          </w:p>
          <w:p w:rsidR="00716F64" w:rsidRDefault="00716F64" w:rsidP="00716F64">
            <w:pPr>
              <w:jc w:val="both"/>
              <w:rPr>
                <w:rFonts w:asciiTheme="majorBidi" w:hAnsiTheme="majorBidi" w:cstheme="majorBidi"/>
                <w:sz w:val="24"/>
                <w:szCs w:val="24"/>
              </w:rPr>
            </w:pPr>
            <w:r w:rsidRPr="002931EA">
              <w:rPr>
                <w:rFonts w:asciiTheme="majorBidi" w:hAnsiTheme="majorBidi" w:cstheme="majorBidi"/>
                <w:sz w:val="24"/>
                <w:szCs w:val="24"/>
              </w:rPr>
              <w:t>Důvodem vyloučení postupu podle zákona č. 219/2000 Sb., o</w:t>
            </w:r>
            <w:r>
              <w:rPr>
                <w:rFonts w:asciiTheme="majorBidi" w:hAnsiTheme="majorBidi" w:cstheme="majorBidi"/>
                <w:sz w:val="24"/>
                <w:szCs w:val="24"/>
              </w:rPr>
              <w:t> </w:t>
            </w:r>
            <w:r w:rsidRPr="002931EA">
              <w:rPr>
                <w:rFonts w:asciiTheme="majorBidi" w:hAnsiTheme="majorBidi" w:cstheme="majorBidi"/>
                <w:sz w:val="24"/>
                <w:szCs w:val="24"/>
              </w:rPr>
              <w:t>majetku České republiky a jejím vystupování v právních vztazích</w:t>
            </w:r>
            <w:r>
              <w:rPr>
                <w:rFonts w:asciiTheme="majorBidi" w:hAnsiTheme="majorBidi" w:cstheme="majorBidi"/>
                <w:sz w:val="24"/>
                <w:szCs w:val="24"/>
              </w:rPr>
              <w:t>,</w:t>
            </w:r>
            <w:r w:rsidRPr="002931EA">
              <w:rPr>
                <w:rFonts w:asciiTheme="majorBidi" w:hAnsiTheme="majorBidi" w:cstheme="majorBidi"/>
                <w:sz w:val="24"/>
                <w:szCs w:val="24"/>
              </w:rPr>
              <w:t xml:space="preserve"> (ZMS) v případě uvedených ustanovení rozpočtových pravidel, je vyjasnění výkladové nejistoty. Operace upravené uvedeními ustanoveními probíhají na straně pasiv, zatímco ZMS se primárně týká majetku státu tedy aktiv a je příliš obecný. Operace na straně pasiv jsou tak upraveny zvláštním zákonem, tj. rozpočtovými pravidly.</w:t>
            </w:r>
          </w:p>
          <w:p w:rsidR="00716F64" w:rsidRPr="00EF71F1" w:rsidRDefault="00716F64" w:rsidP="00716F64">
            <w:pPr>
              <w:jc w:val="both"/>
              <w:rPr>
                <w:rFonts w:asciiTheme="majorBidi" w:hAnsiTheme="majorBidi" w:cstheme="majorBidi"/>
                <w:sz w:val="16"/>
                <w:szCs w:val="16"/>
              </w:rPr>
            </w:pPr>
          </w:p>
        </w:tc>
      </w:tr>
      <w:tr w:rsidR="00716F64" w:rsidRPr="005422AF" w:rsidTr="00D05453">
        <w:trPr>
          <w:trHeight w:val="416"/>
        </w:trPr>
        <w:tc>
          <w:tcPr>
            <w:tcW w:w="779" w:type="dxa"/>
          </w:tcPr>
          <w:p w:rsidR="00716F64" w:rsidRDefault="00716F64" w:rsidP="00716F64">
            <w:pPr>
              <w:jc w:val="center"/>
              <w:rPr>
                <w:rFonts w:asciiTheme="majorBidi" w:hAnsiTheme="majorBidi" w:cstheme="majorBidi"/>
                <w:sz w:val="24"/>
                <w:szCs w:val="24"/>
              </w:rPr>
            </w:pPr>
            <w:r>
              <w:rPr>
                <w:rFonts w:asciiTheme="majorBidi" w:hAnsiTheme="majorBidi" w:cstheme="majorBidi"/>
                <w:sz w:val="24"/>
                <w:szCs w:val="24"/>
              </w:rPr>
              <w:t>4</w:t>
            </w:r>
            <w:r w:rsidR="00400EBE">
              <w:rPr>
                <w:rFonts w:asciiTheme="majorBidi" w:hAnsiTheme="majorBidi" w:cstheme="majorBidi"/>
                <w:sz w:val="24"/>
                <w:szCs w:val="24"/>
              </w:rPr>
              <w:t>6</w:t>
            </w:r>
            <w:r>
              <w:rPr>
                <w:rFonts w:asciiTheme="majorBidi" w:hAnsiTheme="majorBidi" w:cstheme="majorBidi"/>
                <w:sz w:val="24"/>
                <w:szCs w:val="24"/>
              </w:rPr>
              <w:t>.</w:t>
            </w:r>
          </w:p>
        </w:tc>
        <w:tc>
          <w:tcPr>
            <w:tcW w:w="1626" w:type="dxa"/>
          </w:tcPr>
          <w:p w:rsidR="00716F64" w:rsidRDefault="00716F64" w:rsidP="00716F64">
            <w:pPr>
              <w:jc w:val="center"/>
              <w:rPr>
                <w:rFonts w:asciiTheme="majorBidi" w:hAnsiTheme="majorBidi" w:cstheme="majorBidi"/>
                <w:sz w:val="24"/>
                <w:szCs w:val="24"/>
              </w:rPr>
            </w:pPr>
          </w:p>
        </w:tc>
        <w:tc>
          <w:tcPr>
            <w:tcW w:w="5644" w:type="dxa"/>
          </w:tcPr>
          <w:p w:rsidR="00716F64" w:rsidRDefault="00716F64" w:rsidP="00716F64">
            <w:pPr>
              <w:tabs>
                <w:tab w:val="left" w:pos="0"/>
              </w:tabs>
              <w:overflowPunct w:val="0"/>
              <w:autoSpaceDE w:val="0"/>
              <w:autoSpaceDN w:val="0"/>
              <w:adjustRightInd w:val="0"/>
              <w:jc w:val="both"/>
              <w:textAlignment w:val="baseline"/>
              <w:rPr>
                <w:bCs/>
                <w:sz w:val="24"/>
                <w:szCs w:val="24"/>
              </w:rPr>
            </w:pPr>
            <w:r>
              <w:rPr>
                <w:rFonts w:asciiTheme="majorBidi" w:hAnsiTheme="majorBidi" w:cstheme="majorBidi"/>
                <w:sz w:val="24"/>
                <w:szCs w:val="24"/>
                <w:u w:val="single"/>
              </w:rPr>
              <w:t>Doporučující připomínka</w:t>
            </w:r>
          </w:p>
          <w:p w:rsidR="00716F64" w:rsidRPr="00EC7B25" w:rsidRDefault="00716F64" w:rsidP="00716F64">
            <w:pPr>
              <w:tabs>
                <w:tab w:val="left" w:pos="0"/>
              </w:tabs>
              <w:overflowPunct w:val="0"/>
              <w:autoSpaceDE w:val="0"/>
              <w:autoSpaceDN w:val="0"/>
              <w:adjustRightInd w:val="0"/>
              <w:jc w:val="both"/>
              <w:textAlignment w:val="baseline"/>
              <w:rPr>
                <w:b/>
                <w:bCs/>
                <w:sz w:val="24"/>
                <w:szCs w:val="24"/>
              </w:rPr>
            </w:pPr>
            <w:r w:rsidRPr="00EC7B25">
              <w:rPr>
                <w:b/>
                <w:bCs/>
                <w:sz w:val="24"/>
                <w:szCs w:val="24"/>
              </w:rPr>
              <w:t>K</w:t>
            </w:r>
            <w:r>
              <w:rPr>
                <w:b/>
                <w:bCs/>
                <w:sz w:val="24"/>
                <w:szCs w:val="24"/>
              </w:rPr>
              <w:t xml:space="preserve"> části třetí, </w:t>
            </w:r>
            <w:r w:rsidRPr="00EC7B25">
              <w:rPr>
                <w:b/>
                <w:bCs/>
                <w:sz w:val="24"/>
                <w:szCs w:val="24"/>
              </w:rPr>
              <w:t>§ 6</w:t>
            </w:r>
            <w:r>
              <w:rPr>
                <w:b/>
                <w:bCs/>
                <w:sz w:val="24"/>
                <w:szCs w:val="24"/>
              </w:rPr>
              <w:t>:</w:t>
            </w:r>
          </w:p>
          <w:p w:rsidR="00716F64" w:rsidRPr="007969A0" w:rsidRDefault="00716F64" w:rsidP="00716F64">
            <w:pPr>
              <w:tabs>
                <w:tab w:val="left" w:pos="0"/>
              </w:tabs>
              <w:overflowPunct w:val="0"/>
              <w:autoSpaceDE w:val="0"/>
              <w:autoSpaceDN w:val="0"/>
              <w:adjustRightInd w:val="0"/>
              <w:jc w:val="both"/>
              <w:textAlignment w:val="baseline"/>
              <w:rPr>
                <w:bCs/>
                <w:sz w:val="16"/>
                <w:szCs w:val="16"/>
              </w:rPr>
            </w:pPr>
          </w:p>
          <w:p w:rsidR="00716F64" w:rsidRDefault="00716F64" w:rsidP="00716F64">
            <w:pPr>
              <w:tabs>
                <w:tab w:val="left" w:pos="0"/>
              </w:tabs>
              <w:overflowPunct w:val="0"/>
              <w:autoSpaceDE w:val="0"/>
              <w:autoSpaceDN w:val="0"/>
              <w:adjustRightInd w:val="0"/>
              <w:jc w:val="both"/>
              <w:textAlignment w:val="baseline"/>
              <w:rPr>
                <w:bCs/>
                <w:sz w:val="24"/>
                <w:szCs w:val="24"/>
              </w:rPr>
            </w:pPr>
            <w:r w:rsidRPr="00EC7B25">
              <w:rPr>
                <w:bCs/>
                <w:sz w:val="24"/>
                <w:szCs w:val="24"/>
              </w:rPr>
              <w:t>Uvedené ustanovení zavádí povinnost pro státní podniky, které mají veden účet u bank nebo ostatních poskytovatelů platebních služeb, zrušit tento účet. Doporučujeme v návrhu řešit i situaci, kdy státní podniky mají úvěr u banky nebo jiného poskytovatele platebních služeb, a vedení účtu u</w:t>
            </w:r>
            <w:r>
              <w:rPr>
                <w:bCs/>
                <w:sz w:val="24"/>
                <w:szCs w:val="24"/>
              </w:rPr>
              <w:t> </w:t>
            </w:r>
            <w:r w:rsidRPr="00EC7B25">
              <w:rPr>
                <w:bCs/>
                <w:sz w:val="24"/>
                <w:szCs w:val="24"/>
              </w:rPr>
              <w:t>poskytovatele úvěru je obecnou podmínkou, za které byl úvěr poskytnut. Pokud by reálně došlo ke zrušení účtu u</w:t>
            </w:r>
            <w:r>
              <w:rPr>
                <w:bCs/>
                <w:sz w:val="24"/>
                <w:szCs w:val="24"/>
              </w:rPr>
              <w:t> </w:t>
            </w:r>
            <w:r w:rsidRPr="00EC7B25">
              <w:rPr>
                <w:bCs/>
                <w:sz w:val="24"/>
                <w:szCs w:val="24"/>
              </w:rPr>
              <w:t>poskytovatele úvěru, nemohl by technicky poskytovatel úvěru na základě smlouvy provádět z účtu srážky splátek, úroků a poplatků.</w:t>
            </w:r>
          </w:p>
          <w:p w:rsidR="00716F64" w:rsidRPr="00EF71F1" w:rsidRDefault="00716F64" w:rsidP="00716F64">
            <w:pPr>
              <w:tabs>
                <w:tab w:val="left" w:pos="0"/>
              </w:tabs>
              <w:overflowPunct w:val="0"/>
              <w:autoSpaceDE w:val="0"/>
              <w:autoSpaceDN w:val="0"/>
              <w:adjustRightInd w:val="0"/>
              <w:jc w:val="both"/>
              <w:textAlignment w:val="baseline"/>
              <w:rPr>
                <w:bCs/>
                <w:sz w:val="16"/>
                <w:szCs w:val="16"/>
              </w:rPr>
            </w:pPr>
          </w:p>
        </w:tc>
        <w:tc>
          <w:tcPr>
            <w:tcW w:w="6095" w:type="dxa"/>
          </w:tcPr>
          <w:p w:rsidR="00F0611E" w:rsidRDefault="00F0611E" w:rsidP="00716F64">
            <w:pPr>
              <w:jc w:val="both"/>
              <w:rPr>
                <w:rFonts w:asciiTheme="majorBidi" w:hAnsiTheme="majorBidi" w:cstheme="majorBidi"/>
                <w:sz w:val="24"/>
                <w:szCs w:val="24"/>
              </w:rPr>
            </w:pPr>
            <w:r w:rsidRPr="00C16079">
              <w:rPr>
                <w:rFonts w:asciiTheme="majorBidi" w:hAnsiTheme="majorBidi" w:cstheme="majorBidi"/>
                <w:b/>
                <w:sz w:val="24"/>
                <w:szCs w:val="24"/>
              </w:rPr>
              <w:t>Vysvětleno</w:t>
            </w:r>
            <w:r w:rsidR="00B13CB6">
              <w:rPr>
                <w:rFonts w:asciiTheme="majorBidi" w:hAnsiTheme="majorBidi" w:cstheme="majorBidi"/>
                <w:b/>
                <w:sz w:val="24"/>
                <w:szCs w:val="24"/>
              </w:rPr>
              <w:t>.</w:t>
            </w:r>
          </w:p>
          <w:p w:rsidR="00F0611E" w:rsidRDefault="00F0611E" w:rsidP="00716F64">
            <w:pPr>
              <w:jc w:val="both"/>
              <w:rPr>
                <w:rFonts w:asciiTheme="majorBidi" w:hAnsiTheme="majorBidi" w:cstheme="majorBidi"/>
                <w:sz w:val="24"/>
                <w:szCs w:val="24"/>
              </w:rPr>
            </w:pPr>
          </w:p>
          <w:p w:rsidR="00716F64" w:rsidRPr="00E46337" w:rsidRDefault="00F0611E" w:rsidP="00F0611E">
            <w:pPr>
              <w:jc w:val="both"/>
              <w:rPr>
                <w:rFonts w:asciiTheme="majorBidi" w:hAnsiTheme="majorBidi" w:cstheme="majorBidi"/>
                <w:sz w:val="24"/>
                <w:szCs w:val="24"/>
              </w:rPr>
            </w:pPr>
            <w:r>
              <w:rPr>
                <w:rFonts w:asciiTheme="majorBidi" w:hAnsiTheme="majorBidi" w:cstheme="majorBidi"/>
                <w:sz w:val="24"/>
                <w:szCs w:val="24"/>
              </w:rPr>
              <w:t>Nepovažuje se za nutné řešit dané vztahy na úrovni zákona.</w:t>
            </w:r>
          </w:p>
        </w:tc>
      </w:tr>
      <w:tr w:rsidR="00716F64" w:rsidRPr="005422AF" w:rsidTr="00D05453">
        <w:trPr>
          <w:trHeight w:val="416"/>
        </w:trPr>
        <w:tc>
          <w:tcPr>
            <w:tcW w:w="779" w:type="dxa"/>
          </w:tcPr>
          <w:p w:rsidR="00716F64" w:rsidRDefault="00716F64" w:rsidP="00716F64">
            <w:pPr>
              <w:jc w:val="center"/>
              <w:rPr>
                <w:rFonts w:asciiTheme="majorBidi" w:hAnsiTheme="majorBidi" w:cstheme="majorBidi"/>
                <w:sz w:val="24"/>
                <w:szCs w:val="24"/>
              </w:rPr>
            </w:pPr>
            <w:r>
              <w:rPr>
                <w:rFonts w:asciiTheme="majorBidi" w:hAnsiTheme="majorBidi" w:cstheme="majorBidi"/>
                <w:sz w:val="24"/>
                <w:szCs w:val="24"/>
              </w:rPr>
              <w:lastRenderedPageBreak/>
              <w:t>4</w:t>
            </w:r>
            <w:r w:rsidR="00400EBE">
              <w:rPr>
                <w:rFonts w:asciiTheme="majorBidi" w:hAnsiTheme="majorBidi" w:cstheme="majorBidi"/>
                <w:sz w:val="24"/>
                <w:szCs w:val="24"/>
              </w:rPr>
              <w:t>7</w:t>
            </w:r>
            <w:r>
              <w:rPr>
                <w:rFonts w:asciiTheme="majorBidi" w:hAnsiTheme="majorBidi" w:cstheme="majorBidi"/>
                <w:sz w:val="24"/>
                <w:szCs w:val="24"/>
              </w:rPr>
              <w:t xml:space="preserve">. </w:t>
            </w:r>
          </w:p>
        </w:tc>
        <w:tc>
          <w:tcPr>
            <w:tcW w:w="1626" w:type="dxa"/>
          </w:tcPr>
          <w:p w:rsidR="00716F64" w:rsidRDefault="00716F64" w:rsidP="00716F64">
            <w:pPr>
              <w:jc w:val="center"/>
              <w:rPr>
                <w:rFonts w:asciiTheme="majorBidi" w:hAnsiTheme="majorBidi" w:cstheme="majorBidi"/>
                <w:sz w:val="24"/>
                <w:szCs w:val="24"/>
              </w:rPr>
            </w:pPr>
            <w:r>
              <w:rPr>
                <w:rFonts w:asciiTheme="majorBidi" w:hAnsiTheme="majorBidi" w:cstheme="majorBidi"/>
                <w:sz w:val="24"/>
                <w:szCs w:val="24"/>
              </w:rPr>
              <w:t>MPSV</w:t>
            </w:r>
          </w:p>
        </w:tc>
        <w:tc>
          <w:tcPr>
            <w:tcW w:w="5644" w:type="dxa"/>
          </w:tcPr>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i/>
                <w:sz w:val="24"/>
                <w:szCs w:val="24"/>
                <w:u w:val="single"/>
              </w:rPr>
            </w:pPr>
            <w:r w:rsidRPr="00A85A19">
              <w:rPr>
                <w:rFonts w:asciiTheme="majorBidi" w:hAnsiTheme="majorBidi" w:cstheme="majorBidi"/>
                <w:sz w:val="24"/>
                <w:szCs w:val="24"/>
                <w:u w:val="single"/>
              </w:rPr>
              <w:t xml:space="preserve">Zásadní připomínka  </w:t>
            </w: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b/>
                <w:bCs/>
                <w:sz w:val="24"/>
                <w:szCs w:val="24"/>
              </w:rPr>
              <w:t>K části druhé</w:t>
            </w:r>
            <w:r>
              <w:rPr>
                <w:rFonts w:asciiTheme="majorBidi" w:hAnsiTheme="majorBidi" w:cstheme="majorBidi"/>
                <w:sz w:val="24"/>
                <w:szCs w:val="24"/>
              </w:rPr>
              <w:t>, k</w:t>
            </w:r>
            <w:r w:rsidRPr="00A85A19">
              <w:rPr>
                <w:rFonts w:asciiTheme="majorBidi" w:hAnsiTheme="majorBidi" w:cstheme="majorBidi"/>
                <w:b/>
                <w:sz w:val="24"/>
                <w:szCs w:val="24"/>
              </w:rPr>
              <w:t xml:space="preserve"> novelizačnímu bodu 1 a k </w:t>
            </w:r>
            <w:r>
              <w:rPr>
                <w:rFonts w:asciiTheme="majorBidi" w:hAnsiTheme="majorBidi" w:cstheme="majorBidi"/>
                <w:b/>
                <w:sz w:val="24"/>
                <w:szCs w:val="24"/>
              </w:rPr>
              <w:t>§ 6</w:t>
            </w: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16"/>
                <w:szCs w:val="16"/>
                <w:u w:val="single"/>
              </w:rPr>
            </w:pP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 xml:space="preserve">Podstatou navrhované změny je, že by státní podniky mohly vést účty výhradně u České národní banky. S tímto návrhem zásadně nesouhlasíme. Státní podniky jsou podnikajícími subjekty a jako takové by měly mít nadále možnost vést účty u komerčních bank. Povinnost přejít k České národní bance by vzhledem k neúročeným účtům do budoucna znamenala významné výpadky dlouhodobých disponibilních prostředků státních podniků. Národní banka má plnit zcela jiné funkce než komerční banka. Navrhovaná úprava by mohla výhledově vyvolat tlak na umožnění vedení účtů u České národní banky i soukromému sektoru. Nelze opomenout ani to, že přesun peněžních prostředků státních podniků pod Českou národní banku by mohlo ovlivnit vnímání jistoty České národní banky (vyvolat dojem, že má problém s likviditou), což by mohlo mít dalekosáhlé důsledky pro finanční sektor. </w:t>
            </w:r>
          </w:p>
        </w:tc>
        <w:tc>
          <w:tcPr>
            <w:tcW w:w="6095" w:type="dxa"/>
          </w:tcPr>
          <w:p w:rsidR="00B13CB6" w:rsidRPr="00CA4827" w:rsidRDefault="00B13CB6" w:rsidP="00B13CB6">
            <w:pPr>
              <w:jc w:val="both"/>
              <w:rPr>
                <w:rFonts w:asciiTheme="majorBidi" w:hAnsiTheme="majorBidi" w:cstheme="majorBidi"/>
                <w:b/>
                <w:sz w:val="24"/>
                <w:szCs w:val="24"/>
              </w:rPr>
            </w:pPr>
            <w:r>
              <w:rPr>
                <w:rFonts w:asciiTheme="majorBidi" w:hAnsiTheme="majorBidi" w:cstheme="majorBidi"/>
                <w:b/>
                <w:sz w:val="24"/>
                <w:szCs w:val="24"/>
              </w:rPr>
              <w:t>Neakceptováno, upraveno jinak.</w:t>
            </w:r>
          </w:p>
          <w:p w:rsidR="00B13CB6" w:rsidRDefault="00B13CB6" w:rsidP="00B13CB6">
            <w:pPr>
              <w:jc w:val="both"/>
              <w:rPr>
                <w:rFonts w:asciiTheme="majorBidi" w:hAnsiTheme="majorBidi" w:cstheme="majorBidi"/>
                <w:sz w:val="24"/>
                <w:szCs w:val="24"/>
              </w:rPr>
            </w:pPr>
          </w:p>
          <w:p w:rsidR="00B13CB6" w:rsidRPr="00CA4827" w:rsidRDefault="00B13CB6" w:rsidP="00B13CB6">
            <w:pPr>
              <w:jc w:val="both"/>
              <w:rPr>
                <w:rFonts w:asciiTheme="majorBidi" w:hAnsiTheme="majorBidi" w:cstheme="majorBidi"/>
                <w:sz w:val="24"/>
                <w:szCs w:val="24"/>
              </w:rPr>
            </w:pPr>
            <w:r w:rsidRPr="00CA4827">
              <w:rPr>
                <w:rFonts w:asciiTheme="majorBidi" w:hAnsiTheme="majorBidi" w:cstheme="majorBidi"/>
                <w:sz w:val="24"/>
                <w:szCs w:val="24"/>
              </w:rPr>
              <w:t xml:space="preserve">Bod 1 bude </w:t>
            </w:r>
            <w:r>
              <w:rPr>
                <w:rFonts w:asciiTheme="majorBidi" w:hAnsiTheme="majorBidi" w:cstheme="majorBidi"/>
                <w:sz w:val="24"/>
                <w:szCs w:val="24"/>
              </w:rPr>
              <w:t xml:space="preserve">na základě vypořádání zásadních připomínek MZE a MD </w:t>
            </w:r>
            <w:r w:rsidRPr="00CA4827">
              <w:rPr>
                <w:rFonts w:asciiTheme="majorBidi" w:hAnsiTheme="majorBidi" w:cstheme="majorBidi"/>
                <w:sz w:val="24"/>
                <w:szCs w:val="24"/>
              </w:rPr>
              <w:t xml:space="preserve">uveden v následujícím znění: </w:t>
            </w:r>
          </w:p>
          <w:p w:rsidR="00B13CB6" w:rsidRDefault="00B13CB6" w:rsidP="00B13CB6">
            <w:pPr>
              <w:jc w:val="both"/>
              <w:rPr>
                <w:rFonts w:asciiTheme="majorBidi" w:hAnsiTheme="majorBidi" w:cstheme="majorBidi"/>
                <w:i/>
                <w:sz w:val="24"/>
              </w:rPr>
            </w:pPr>
            <w:r w:rsidRPr="00452F0F">
              <w:rPr>
                <w:rFonts w:asciiTheme="majorBidi" w:hAnsiTheme="majorBidi" w:cstheme="majorBidi"/>
                <w:i/>
                <w:sz w:val="24"/>
                <w:szCs w:val="24"/>
              </w:rPr>
              <w:t>1.</w:t>
            </w:r>
            <w:r>
              <w:rPr>
                <w:rFonts w:asciiTheme="majorBidi" w:hAnsiTheme="majorBidi" w:cstheme="majorBidi"/>
                <w:i/>
                <w:sz w:val="24"/>
              </w:rPr>
              <w:t xml:space="preserve"> </w:t>
            </w:r>
            <w:r w:rsidRPr="00452F0F">
              <w:rPr>
                <w:rFonts w:asciiTheme="majorBidi" w:hAnsiTheme="majorBidi" w:cstheme="majorBidi"/>
                <w:i/>
                <w:sz w:val="24"/>
              </w:rPr>
              <w:t>V § 3 písm. h) se na konci textu bodu 16 doplňují slova „, a</w:t>
            </w:r>
            <w:r w:rsidRPr="00452F0F">
              <w:rPr>
                <w:rFonts w:asciiTheme="majorBidi" w:hAnsiTheme="majorBidi" w:cstheme="majorBidi"/>
                <w:b/>
                <w:i/>
                <w:sz w:val="24"/>
              </w:rPr>
              <w:t xml:space="preserve"> </w:t>
            </w:r>
            <w:r w:rsidRPr="00452F0F">
              <w:rPr>
                <w:rFonts w:asciiTheme="majorBidi" w:hAnsiTheme="majorBidi" w:cstheme="majorBidi"/>
                <w:i/>
                <w:sz w:val="24"/>
              </w:rPr>
              <w:t>státních podniků“.</w:t>
            </w:r>
          </w:p>
          <w:p w:rsidR="00716F64" w:rsidRDefault="00716F64" w:rsidP="00716F64">
            <w:pPr>
              <w:jc w:val="both"/>
              <w:rPr>
                <w:rFonts w:asciiTheme="majorBidi" w:hAnsiTheme="majorBidi" w:cstheme="majorBidi"/>
                <w:b/>
                <w:sz w:val="24"/>
                <w:szCs w:val="24"/>
              </w:rPr>
            </w:pPr>
          </w:p>
          <w:p w:rsidR="00B13CB6" w:rsidRPr="00B13CB6" w:rsidRDefault="00B13CB6" w:rsidP="00B13CB6">
            <w:pPr>
              <w:jc w:val="both"/>
              <w:rPr>
                <w:rFonts w:asciiTheme="majorBidi" w:hAnsiTheme="majorBidi" w:cstheme="majorBidi"/>
                <w:b/>
                <w:sz w:val="24"/>
                <w:szCs w:val="24"/>
              </w:rPr>
            </w:pPr>
            <w:r>
              <w:rPr>
                <w:rFonts w:asciiTheme="majorBidi" w:hAnsiTheme="majorBidi" w:cstheme="majorBidi"/>
                <w:b/>
                <w:sz w:val="24"/>
                <w:szCs w:val="24"/>
              </w:rPr>
              <w:t xml:space="preserve">Připomínkové místo </w:t>
            </w:r>
            <w:r w:rsidR="00156117" w:rsidRPr="00156117">
              <w:rPr>
                <w:rFonts w:asciiTheme="majorBidi" w:hAnsiTheme="majorBidi" w:cstheme="majorBidi"/>
                <w:b/>
                <w:sz w:val="24"/>
                <w:szCs w:val="24"/>
              </w:rPr>
              <w:t xml:space="preserve">se nezúčastnilo vypořádací porady dne 4. 11. 2022 a </w:t>
            </w:r>
            <w:r>
              <w:rPr>
                <w:rFonts w:asciiTheme="majorBidi" w:hAnsiTheme="majorBidi" w:cstheme="majorBidi"/>
                <w:b/>
                <w:sz w:val="24"/>
                <w:szCs w:val="24"/>
              </w:rPr>
              <w:t xml:space="preserve">nevyužilo </w:t>
            </w:r>
            <w:r w:rsidRPr="00B13CB6">
              <w:rPr>
                <w:rFonts w:asciiTheme="majorBidi" w:hAnsiTheme="majorBidi" w:cstheme="majorBidi"/>
                <w:b/>
                <w:sz w:val="24"/>
                <w:szCs w:val="24"/>
              </w:rPr>
              <w:t xml:space="preserve">možnosti projednání </w:t>
            </w:r>
            <w:r>
              <w:rPr>
                <w:rFonts w:asciiTheme="majorBidi" w:hAnsiTheme="majorBidi" w:cstheme="majorBidi"/>
                <w:b/>
                <w:sz w:val="24"/>
                <w:szCs w:val="24"/>
              </w:rPr>
              <w:t xml:space="preserve">připomínek </w:t>
            </w:r>
            <w:r w:rsidRPr="00B13CB6">
              <w:rPr>
                <w:rFonts w:asciiTheme="majorBidi" w:hAnsiTheme="majorBidi" w:cstheme="majorBidi"/>
                <w:b/>
                <w:sz w:val="24"/>
                <w:szCs w:val="24"/>
              </w:rPr>
              <w:t>na úrovni náměstků</w:t>
            </w:r>
            <w:r>
              <w:rPr>
                <w:rFonts w:asciiTheme="majorBidi" w:hAnsiTheme="majorBidi" w:cstheme="majorBidi"/>
                <w:b/>
                <w:sz w:val="24"/>
                <w:szCs w:val="24"/>
              </w:rPr>
              <w:t xml:space="preserve">, připomínka je tudíž považována </w:t>
            </w:r>
            <w:r w:rsidRPr="00B13CB6">
              <w:rPr>
                <w:rFonts w:asciiTheme="majorBidi" w:hAnsiTheme="majorBidi" w:cstheme="majorBidi"/>
                <w:b/>
                <w:sz w:val="24"/>
                <w:szCs w:val="24"/>
              </w:rPr>
              <w:t>za vysvětlen</w:t>
            </w:r>
            <w:r>
              <w:rPr>
                <w:rFonts w:asciiTheme="majorBidi" w:hAnsiTheme="majorBidi" w:cstheme="majorBidi"/>
                <w:b/>
                <w:sz w:val="24"/>
                <w:szCs w:val="24"/>
              </w:rPr>
              <w:t>ou</w:t>
            </w:r>
            <w:r w:rsidRPr="00B13CB6">
              <w:rPr>
                <w:rFonts w:asciiTheme="majorBidi" w:hAnsiTheme="majorBidi" w:cstheme="majorBidi"/>
                <w:b/>
                <w:sz w:val="24"/>
                <w:szCs w:val="24"/>
              </w:rPr>
              <w:t>.</w:t>
            </w:r>
          </w:p>
          <w:p w:rsidR="00B13CB6" w:rsidRPr="00C16079" w:rsidRDefault="00B13CB6" w:rsidP="00716F64">
            <w:pPr>
              <w:jc w:val="both"/>
              <w:rPr>
                <w:rFonts w:asciiTheme="majorBidi" w:hAnsiTheme="majorBidi" w:cstheme="majorBidi"/>
                <w:b/>
                <w:sz w:val="24"/>
                <w:szCs w:val="24"/>
              </w:rPr>
            </w:pPr>
          </w:p>
        </w:tc>
      </w:tr>
      <w:tr w:rsidR="00716F64" w:rsidRPr="00E46337" w:rsidTr="00D05453">
        <w:trPr>
          <w:trHeight w:val="416"/>
        </w:trPr>
        <w:tc>
          <w:tcPr>
            <w:tcW w:w="779" w:type="dxa"/>
            <w:tcBorders>
              <w:top w:val="single" w:sz="4" w:space="0" w:color="auto"/>
              <w:left w:val="single" w:sz="4" w:space="0" w:color="auto"/>
              <w:bottom w:val="single" w:sz="4" w:space="0" w:color="auto"/>
              <w:right w:val="single" w:sz="4" w:space="0" w:color="auto"/>
            </w:tcBorders>
          </w:tcPr>
          <w:p w:rsidR="00716F64" w:rsidRDefault="00716F64" w:rsidP="00716F64">
            <w:pPr>
              <w:jc w:val="center"/>
              <w:rPr>
                <w:rFonts w:asciiTheme="majorBidi" w:hAnsiTheme="majorBidi" w:cstheme="majorBidi"/>
                <w:sz w:val="24"/>
                <w:szCs w:val="24"/>
              </w:rPr>
            </w:pPr>
            <w:r>
              <w:rPr>
                <w:rFonts w:asciiTheme="majorBidi" w:hAnsiTheme="majorBidi" w:cstheme="majorBidi"/>
                <w:sz w:val="24"/>
                <w:szCs w:val="24"/>
              </w:rPr>
              <w:t>4</w:t>
            </w:r>
            <w:r w:rsidR="00400EBE">
              <w:rPr>
                <w:rFonts w:asciiTheme="majorBidi" w:hAnsiTheme="majorBidi" w:cstheme="majorBidi"/>
                <w:sz w:val="24"/>
                <w:szCs w:val="24"/>
              </w:rPr>
              <w:t>8</w:t>
            </w:r>
            <w:r>
              <w:rPr>
                <w:rFonts w:asciiTheme="majorBidi" w:hAnsiTheme="majorBidi" w:cstheme="majorBidi"/>
                <w:sz w:val="24"/>
                <w:szCs w:val="24"/>
              </w:rPr>
              <w:t>.</w:t>
            </w:r>
          </w:p>
        </w:tc>
        <w:tc>
          <w:tcPr>
            <w:tcW w:w="1626" w:type="dxa"/>
            <w:tcBorders>
              <w:top w:val="single" w:sz="4" w:space="0" w:color="auto"/>
              <w:left w:val="single" w:sz="4" w:space="0" w:color="auto"/>
              <w:bottom w:val="single" w:sz="4" w:space="0" w:color="auto"/>
              <w:right w:val="single" w:sz="4" w:space="0" w:color="auto"/>
            </w:tcBorders>
          </w:tcPr>
          <w:p w:rsidR="00716F64" w:rsidRDefault="00716F64" w:rsidP="00716F64">
            <w:pPr>
              <w:jc w:val="center"/>
              <w:rPr>
                <w:rFonts w:asciiTheme="majorBidi" w:hAnsiTheme="majorBidi" w:cstheme="majorBidi"/>
                <w:sz w:val="24"/>
                <w:szCs w:val="24"/>
              </w:rPr>
            </w:pPr>
          </w:p>
        </w:tc>
        <w:tc>
          <w:tcPr>
            <w:tcW w:w="5644" w:type="dxa"/>
            <w:tcBorders>
              <w:top w:val="single" w:sz="4" w:space="0" w:color="auto"/>
              <w:left w:val="single" w:sz="4" w:space="0" w:color="auto"/>
              <w:bottom w:val="single" w:sz="4" w:space="0" w:color="auto"/>
              <w:right w:val="single" w:sz="4" w:space="0" w:color="auto"/>
            </w:tcBorders>
          </w:tcPr>
          <w:p w:rsidR="00716F64" w:rsidRPr="007969A0"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u w:val="single"/>
              </w:rPr>
            </w:pPr>
            <w:r>
              <w:rPr>
                <w:rFonts w:asciiTheme="majorBidi" w:hAnsiTheme="majorBidi" w:cstheme="majorBidi"/>
                <w:sz w:val="24"/>
                <w:szCs w:val="24"/>
                <w:u w:val="single"/>
              </w:rPr>
              <w:t>Doporučující</w:t>
            </w:r>
            <w:r w:rsidRPr="00A85A19">
              <w:rPr>
                <w:rFonts w:asciiTheme="majorBidi" w:hAnsiTheme="majorBidi" w:cstheme="majorBidi"/>
                <w:sz w:val="24"/>
                <w:szCs w:val="24"/>
                <w:u w:val="single"/>
              </w:rPr>
              <w:t xml:space="preserve"> připomínka  </w:t>
            </w:r>
          </w:p>
          <w:p w:rsidR="00716F64" w:rsidRPr="009B3F7E" w:rsidRDefault="00716F64" w:rsidP="00716F64">
            <w:pPr>
              <w:tabs>
                <w:tab w:val="left" w:pos="0"/>
              </w:tabs>
              <w:overflowPunct w:val="0"/>
              <w:autoSpaceDE w:val="0"/>
              <w:autoSpaceDN w:val="0"/>
              <w:adjustRightInd w:val="0"/>
              <w:jc w:val="both"/>
              <w:textAlignment w:val="baseline"/>
              <w:rPr>
                <w:rFonts w:asciiTheme="majorBidi" w:hAnsiTheme="majorBidi" w:cstheme="majorBidi"/>
                <w:b/>
                <w:sz w:val="16"/>
                <w:szCs w:val="16"/>
              </w:rPr>
            </w:pPr>
          </w:p>
          <w:p w:rsidR="00716F64" w:rsidRPr="007969A0" w:rsidRDefault="00716F64" w:rsidP="00716F64">
            <w:pPr>
              <w:tabs>
                <w:tab w:val="left" w:pos="0"/>
              </w:tabs>
              <w:overflowPunct w:val="0"/>
              <w:autoSpaceDE w:val="0"/>
              <w:autoSpaceDN w:val="0"/>
              <w:adjustRightInd w:val="0"/>
              <w:jc w:val="both"/>
              <w:textAlignment w:val="baseline"/>
              <w:rPr>
                <w:rFonts w:asciiTheme="majorBidi" w:hAnsiTheme="majorBidi" w:cstheme="majorBidi"/>
                <w:b/>
                <w:sz w:val="24"/>
                <w:szCs w:val="24"/>
              </w:rPr>
            </w:pPr>
            <w:r w:rsidRPr="007969A0">
              <w:rPr>
                <w:rFonts w:asciiTheme="majorBidi" w:hAnsiTheme="majorBidi" w:cstheme="majorBidi"/>
                <w:b/>
                <w:sz w:val="24"/>
                <w:szCs w:val="24"/>
              </w:rPr>
              <w:t xml:space="preserve">K části druhé, k novelizačnímu bodu 11 </w:t>
            </w:r>
          </w:p>
          <w:p w:rsidR="00716F64"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7969A0">
              <w:rPr>
                <w:rFonts w:asciiTheme="majorBidi" w:hAnsiTheme="majorBidi" w:cstheme="majorBidi"/>
                <w:sz w:val="24"/>
                <w:szCs w:val="24"/>
              </w:rPr>
              <w:t>K zakotvení principu, že se nezajistí stravování, pokud je poskytnuto za stejnou dobu stravné, nemá MPSV v zásadě výhrady. Vzhledem k tomu, že se úprava týká zajišťování stravování zaměstnavatelem, nezasahuje přímo do jeho působnosti. Přesto doporučujeme zvážit formulaci použitou v</w:t>
            </w:r>
            <w:r>
              <w:rPr>
                <w:rFonts w:asciiTheme="majorBidi" w:hAnsiTheme="majorBidi" w:cstheme="majorBidi"/>
                <w:sz w:val="24"/>
                <w:szCs w:val="24"/>
              </w:rPr>
              <w:t> </w:t>
            </w:r>
            <w:r w:rsidRPr="007969A0">
              <w:rPr>
                <w:rFonts w:asciiTheme="majorBidi" w:hAnsiTheme="majorBidi" w:cstheme="majorBidi"/>
                <w:sz w:val="24"/>
                <w:szCs w:val="24"/>
              </w:rPr>
              <w:t xml:space="preserve">nově navrženém odstavci 7; použitý obrat „v časových úsecích, v nichž vzniká nárok na stravné“ by bylo vhodnější nahradit např. textem „za dobu, za níž v kalendářním dni vzniklo zaměstnanci právo na poskytnutí stravného …“. Z předkladatelem navrhované formulace není zcela zřejmé, v jakém vztahu bude trvání pracovní cesty k pracovní době zaměstnance; podotýkáme, že v praxi mohou nastat různé méně </w:t>
            </w:r>
            <w:r w:rsidRPr="007969A0">
              <w:rPr>
                <w:rFonts w:asciiTheme="majorBidi" w:hAnsiTheme="majorBidi" w:cstheme="majorBidi"/>
                <w:sz w:val="24"/>
                <w:szCs w:val="24"/>
              </w:rPr>
              <w:lastRenderedPageBreak/>
              <w:t>standardní situace, kdy se menší úseky pracovních cest v jednom dni sčítají, popř. kdy se sčítají části pracovní cesty ve dvou dnech.</w:t>
            </w:r>
          </w:p>
          <w:p w:rsidR="00716F64" w:rsidRPr="009B3F7E" w:rsidRDefault="00716F64" w:rsidP="00716F64">
            <w:pPr>
              <w:tabs>
                <w:tab w:val="left" w:pos="0"/>
              </w:tabs>
              <w:overflowPunct w:val="0"/>
              <w:autoSpaceDE w:val="0"/>
              <w:autoSpaceDN w:val="0"/>
              <w:adjustRightInd w:val="0"/>
              <w:jc w:val="both"/>
              <w:textAlignment w:val="baseline"/>
              <w:rPr>
                <w:rFonts w:asciiTheme="majorBidi" w:hAnsiTheme="majorBidi" w:cstheme="majorBidi"/>
                <w:sz w:val="16"/>
                <w:szCs w:val="16"/>
                <w:u w:val="single"/>
              </w:rPr>
            </w:pPr>
          </w:p>
        </w:tc>
        <w:tc>
          <w:tcPr>
            <w:tcW w:w="6095" w:type="dxa"/>
            <w:tcBorders>
              <w:top w:val="single" w:sz="4" w:space="0" w:color="auto"/>
              <w:left w:val="single" w:sz="4" w:space="0" w:color="auto"/>
              <w:bottom w:val="single" w:sz="4" w:space="0" w:color="auto"/>
              <w:right w:val="single" w:sz="4" w:space="0" w:color="auto"/>
            </w:tcBorders>
          </w:tcPr>
          <w:p w:rsidR="00716F64" w:rsidRPr="00EF71F1" w:rsidRDefault="00716F64" w:rsidP="00716F64">
            <w:pPr>
              <w:jc w:val="both"/>
              <w:rPr>
                <w:rFonts w:asciiTheme="majorBidi" w:hAnsiTheme="majorBidi" w:cstheme="majorBidi"/>
                <w:b/>
                <w:sz w:val="24"/>
                <w:szCs w:val="24"/>
              </w:rPr>
            </w:pPr>
            <w:r w:rsidRPr="00EF71F1">
              <w:rPr>
                <w:rFonts w:asciiTheme="majorBidi" w:hAnsiTheme="majorBidi" w:cstheme="majorBidi"/>
                <w:b/>
                <w:sz w:val="24"/>
                <w:szCs w:val="24"/>
              </w:rPr>
              <w:lastRenderedPageBreak/>
              <w:t>Akceptováno.</w:t>
            </w:r>
          </w:p>
          <w:p w:rsidR="00716F64" w:rsidRPr="009B3F7E" w:rsidRDefault="00716F64" w:rsidP="00716F64">
            <w:pPr>
              <w:jc w:val="both"/>
              <w:rPr>
                <w:rFonts w:asciiTheme="majorBidi" w:hAnsiTheme="majorBidi" w:cstheme="majorBidi"/>
                <w:b/>
                <w:sz w:val="16"/>
                <w:szCs w:val="16"/>
              </w:rPr>
            </w:pPr>
          </w:p>
          <w:p w:rsidR="00716F64" w:rsidRPr="00EF71F1" w:rsidRDefault="00716F64" w:rsidP="00716F64">
            <w:pPr>
              <w:jc w:val="both"/>
              <w:rPr>
                <w:rFonts w:asciiTheme="majorBidi" w:hAnsiTheme="majorBidi" w:cstheme="majorBidi"/>
                <w:b/>
                <w:sz w:val="24"/>
                <w:szCs w:val="24"/>
              </w:rPr>
            </w:pPr>
            <w:r w:rsidRPr="00EF71F1">
              <w:rPr>
                <w:rFonts w:asciiTheme="majorBidi" w:hAnsiTheme="majorBidi" w:cstheme="majorBidi"/>
                <w:b/>
                <w:sz w:val="24"/>
                <w:szCs w:val="24"/>
              </w:rPr>
              <w:t>Navržený text:</w:t>
            </w:r>
          </w:p>
          <w:p w:rsidR="00716F64" w:rsidRPr="00EF71F1" w:rsidRDefault="00234B93" w:rsidP="00716F64">
            <w:pPr>
              <w:jc w:val="both"/>
              <w:rPr>
                <w:rFonts w:asciiTheme="majorBidi" w:hAnsiTheme="majorBidi" w:cstheme="majorBidi"/>
                <w:sz w:val="24"/>
                <w:szCs w:val="24"/>
              </w:rPr>
            </w:pPr>
            <w:r>
              <w:rPr>
                <w:rFonts w:asciiTheme="majorBidi" w:hAnsiTheme="majorBidi" w:cstheme="majorBidi"/>
                <w:sz w:val="24"/>
                <w:szCs w:val="24"/>
              </w:rPr>
              <w:t xml:space="preserve">(nový) </w:t>
            </w:r>
            <w:r w:rsidR="00716F64" w:rsidRPr="00EF71F1">
              <w:rPr>
                <w:rFonts w:asciiTheme="majorBidi" w:hAnsiTheme="majorBidi" w:cstheme="majorBidi"/>
                <w:sz w:val="24"/>
                <w:szCs w:val="24"/>
              </w:rPr>
              <w:t>1</w:t>
            </w:r>
            <w:r>
              <w:rPr>
                <w:rFonts w:asciiTheme="majorBidi" w:hAnsiTheme="majorBidi" w:cstheme="majorBidi"/>
                <w:sz w:val="24"/>
                <w:szCs w:val="24"/>
              </w:rPr>
              <w:t>2</w:t>
            </w:r>
            <w:r w:rsidR="00716F64" w:rsidRPr="00EF71F1">
              <w:rPr>
                <w:rFonts w:asciiTheme="majorBidi" w:hAnsiTheme="majorBidi" w:cstheme="majorBidi"/>
                <w:sz w:val="24"/>
                <w:szCs w:val="24"/>
              </w:rPr>
              <w:t>. V § 69 se doplňuje odstavec 7, který zní:</w:t>
            </w:r>
          </w:p>
          <w:p w:rsidR="00716F64" w:rsidRPr="009B3F7E" w:rsidRDefault="00716F64" w:rsidP="00716F64">
            <w:pPr>
              <w:jc w:val="both"/>
              <w:rPr>
                <w:rFonts w:asciiTheme="majorBidi" w:hAnsiTheme="majorBidi" w:cstheme="majorBidi"/>
                <w:sz w:val="16"/>
                <w:szCs w:val="16"/>
              </w:rPr>
            </w:pPr>
          </w:p>
          <w:p w:rsidR="00716F64" w:rsidRPr="00EF71F1" w:rsidRDefault="00716F64" w:rsidP="00716F64">
            <w:pPr>
              <w:jc w:val="both"/>
              <w:rPr>
                <w:rFonts w:asciiTheme="majorBidi" w:hAnsiTheme="majorBidi" w:cstheme="majorBidi"/>
                <w:sz w:val="24"/>
                <w:szCs w:val="24"/>
              </w:rPr>
            </w:pPr>
            <w:r w:rsidRPr="00EF71F1">
              <w:rPr>
                <w:rFonts w:asciiTheme="majorBidi" w:hAnsiTheme="majorBidi" w:cstheme="majorBidi"/>
                <w:sz w:val="24"/>
                <w:szCs w:val="24"/>
              </w:rPr>
              <w:t>„</w:t>
            </w:r>
            <w:r w:rsidRPr="009B3F7E">
              <w:rPr>
                <w:rFonts w:asciiTheme="majorBidi" w:hAnsiTheme="majorBidi" w:cstheme="majorBidi"/>
                <w:b/>
                <w:sz w:val="24"/>
                <w:szCs w:val="24"/>
              </w:rPr>
              <w:t>(7) Za dobu, za níž vzniklo zaměstnanci v příslušném dni právo na poskytnutí stravného podle právních předpisů upravujících cestovní náhrady, nelze postupovat podle odstavců 1 až 5 ani podle vyhlášky vydané na základě zmocnění obsaženého v odstavci 6.</w:t>
            </w:r>
            <w:r w:rsidRPr="00EF71F1">
              <w:rPr>
                <w:rFonts w:asciiTheme="majorBidi" w:hAnsiTheme="majorBidi" w:cstheme="majorBidi"/>
                <w:sz w:val="24"/>
                <w:szCs w:val="24"/>
              </w:rPr>
              <w:t>“.</w:t>
            </w:r>
          </w:p>
          <w:p w:rsidR="00716F64" w:rsidRDefault="00716F64" w:rsidP="00716F64">
            <w:pPr>
              <w:jc w:val="both"/>
              <w:rPr>
                <w:rFonts w:asciiTheme="majorBidi" w:hAnsiTheme="majorBidi" w:cstheme="majorBidi"/>
                <w:b/>
                <w:sz w:val="24"/>
                <w:szCs w:val="24"/>
              </w:rPr>
            </w:pPr>
          </w:p>
          <w:p w:rsidR="00156117" w:rsidRPr="00EF71F1" w:rsidRDefault="00156117" w:rsidP="00716F64">
            <w:pPr>
              <w:jc w:val="both"/>
              <w:rPr>
                <w:rFonts w:asciiTheme="majorBidi" w:hAnsiTheme="majorBidi" w:cstheme="majorBidi"/>
                <w:b/>
                <w:sz w:val="24"/>
                <w:szCs w:val="24"/>
              </w:rPr>
            </w:pPr>
            <w:r>
              <w:rPr>
                <w:rFonts w:asciiTheme="majorBidi" w:hAnsiTheme="majorBidi" w:cstheme="majorBidi"/>
                <w:b/>
                <w:sz w:val="24"/>
                <w:szCs w:val="24"/>
              </w:rPr>
              <w:t xml:space="preserve">Připomínkové místo </w:t>
            </w:r>
            <w:r w:rsidRPr="00156117">
              <w:rPr>
                <w:rFonts w:asciiTheme="majorBidi" w:hAnsiTheme="majorBidi" w:cstheme="majorBidi"/>
                <w:b/>
                <w:sz w:val="24"/>
                <w:szCs w:val="24"/>
              </w:rPr>
              <w:t xml:space="preserve">se nezúčastnilo vypořádací porady dne 4. 11. 2022 a </w:t>
            </w:r>
            <w:r>
              <w:rPr>
                <w:rFonts w:asciiTheme="majorBidi" w:hAnsiTheme="majorBidi" w:cstheme="majorBidi"/>
                <w:b/>
                <w:sz w:val="24"/>
                <w:szCs w:val="24"/>
              </w:rPr>
              <w:t xml:space="preserve">nevyužilo </w:t>
            </w:r>
            <w:r w:rsidRPr="00B13CB6">
              <w:rPr>
                <w:rFonts w:asciiTheme="majorBidi" w:hAnsiTheme="majorBidi" w:cstheme="majorBidi"/>
                <w:b/>
                <w:sz w:val="24"/>
                <w:szCs w:val="24"/>
              </w:rPr>
              <w:t xml:space="preserve">možnosti projednání </w:t>
            </w:r>
            <w:r>
              <w:rPr>
                <w:rFonts w:asciiTheme="majorBidi" w:hAnsiTheme="majorBidi" w:cstheme="majorBidi"/>
                <w:b/>
                <w:sz w:val="24"/>
                <w:szCs w:val="24"/>
              </w:rPr>
              <w:t xml:space="preserve">připomínek </w:t>
            </w:r>
            <w:r w:rsidRPr="00B13CB6">
              <w:rPr>
                <w:rFonts w:asciiTheme="majorBidi" w:hAnsiTheme="majorBidi" w:cstheme="majorBidi"/>
                <w:b/>
                <w:sz w:val="24"/>
                <w:szCs w:val="24"/>
              </w:rPr>
              <w:t>na úrovni náměstků</w:t>
            </w:r>
            <w:r>
              <w:rPr>
                <w:rFonts w:asciiTheme="majorBidi" w:hAnsiTheme="majorBidi" w:cstheme="majorBidi"/>
                <w:b/>
                <w:sz w:val="24"/>
                <w:szCs w:val="24"/>
              </w:rPr>
              <w:t xml:space="preserve">, připomínka je tudíž považována </w:t>
            </w:r>
            <w:r w:rsidRPr="00B13CB6">
              <w:rPr>
                <w:rFonts w:asciiTheme="majorBidi" w:hAnsiTheme="majorBidi" w:cstheme="majorBidi"/>
                <w:b/>
                <w:sz w:val="24"/>
                <w:szCs w:val="24"/>
              </w:rPr>
              <w:t>za vysvětlen</w:t>
            </w:r>
            <w:r>
              <w:rPr>
                <w:rFonts w:asciiTheme="majorBidi" w:hAnsiTheme="majorBidi" w:cstheme="majorBidi"/>
                <w:b/>
                <w:sz w:val="24"/>
                <w:szCs w:val="24"/>
              </w:rPr>
              <w:t>ou</w:t>
            </w:r>
            <w:r w:rsidRPr="00B13CB6">
              <w:rPr>
                <w:rFonts w:asciiTheme="majorBidi" w:hAnsiTheme="majorBidi" w:cstheme="majorBidi"/>
                <w:b/>
                <w:sz w:val="24"/>
                <w:szCs w:val="24"/>
              </w:rPr>
              <w:t>.</w:t>
            </w:r>
          </w:p>
        </w:tc>
      </w:tr>
      <w:tr w:rsidR="00716F64" w:rsidRPr="00E46337" w:rsidTr="00D05453">
        <w:trPr>
          <w:trHeight w:val="416"/>
        </w:trPr>
        <w:tc>
          <w:tcPr>
            <w:tcW w:w="779" w:type="dxa"/>
            <w:tcBorders>
              <w:top w:val="single" w:sz="4" w:space="0" w:color="auto"/>
              <w:left w:val="single" w:sz="4" w:space="0" w:color="auto"/>
              <w:bottom w:val="single" w:sz="4" w:space="0" w:color="auto"/>
              <w:right w:val="single" w:sz="4" w:space="0" w:color="auto"/>
            </w:tcBorders>
          </w:tcPr>
          <w:p w:rsidR="00716F64" w:rsidRDefault="00716F64" w:rsidP="00716F64">
            <w:pPr>
              <w:jc w:val="center"/>
              <w:rPr>
                <w:rFonts w:asciiTheme="majorBidi" w:hAnsiTheme="majorBidi" w:cstheme="majorBidi"/>
                <w:sz w:val="24"/>
                <w:szCs w:val="24"/>
              </w:rPr>
            </w:pPr>
            <w:r>
              <w:rPr>
                <w:rFonts w:asciiTheme="majorBidi" w:hAnsiTheme="majorBidi" w:cstheme="majorBidi"/>
                <w:sz w:val="24"/>
                <w:szCs w:val="24"/>
              </w:rPr>
              <w:lastRenderedPageBreak/>
              <w:t>4</w:t>
            </w:r>
            <w:r w:rsidR="00400EBE">
              <w:rPr>
                <w:rFonts w:asciiTheme="majorBidi" w:hAnsiTheme="majorBidi" w:cstheme="majorBidi"/>
                <w:sz w:val="24"/>
                <w:szCs w:val="24"/>
              </w:rPr>
              <w:t>9</w:t>
            </w:r>
            <w:r>
              <w:rPr>
                <w:rFonts w:asciiTheme="majorBidi" w:hAnsiTheme="majorBidi" w:cstheme="majorBidi"/>
                <w:sz w:val="24"/>
                <w:szCs w:val="24"/>
              </w:rPr>
              <w:t>.</w:t>
            </w:r>
          </w:p>
        </w:tc>
        <w:tc>
          <w:tcPr>
            <w:tcW w:w="1626" w:type="dxa"/>
            <w:tcBorders>
              <w:top w:val="single" w:sz="4" w:space="0" w:color="auto"/>
              <w:left w:val="single" w:sz="4" w:space="0" w:color="auto"/>
              <w:bottom w:val="single" w:sz="4" w:space="0" w:color="auto"/>
              <w:right w:val="single" w:sz="4" w:space="0" w:color="auto"/>
            </w:tcBorders>
          </w:tcPr>
          <w:p w:rsidR="00716F64" w:rsidRDefault="00716F64" w:rsidP="00716F64">
            <w:pPr>
              <w:jc w:val="center"/>
              <w:rPr>
                <w:rFonts w:asciiTheme="majorBidi" w:hAnsiTheme="majorBidi" w:cstheme="majorBidi"/>
                <w:sz w:val="24"/>
                <w:szCs w:val="24"/>
              </w:rPr>
            </w:pPr>
          </w:p>
        </w:tc>
        <w:tc>
          <w:tcPr>
            <w:tcW w:w="5644" w:type="dxa"/>
            <w:tcBorders>
              <w:top w:val="single" w:sz="4" w:space="0" w:color="auto"/>
              <w:left w:val="single" w:sz="4" w:space="0" w:color="auto"/>
              <w:bottom w:val="single" w:sz="4" w:space="0" w:color="auto"/>
              <w:right w:val="single" w:sz="4" w:space="0" w:color="auto"/>
            </w:tcBorders>
          </w:tcPr>
          <w:p w:rsidR="00716F64" w:rsidRDefault="00716F64" w:rsidP="00716F64">
            <w:pPr>
              <w:tabs>
                <w:tab w:val="left" w:pos="0"/>
              </w:tabs>
              <w:overflowPunct w:val="0"/>
              <w:autoSpaceDE w:val="0"/>
              <w:autoSpaceDN w:val="0"/>
              <w:adjustRightInd w:val="0"/>
              <w:jc w:val="both"/>
              <w:textAlignment w:val="baseline"/>
              <w:rPr>
                <w:rFonts w:asciiTheme="majorBidi" w:hAnsiTheme="majorBidi" w:cstheme="majorBidi"/>
                <w:bCs/>
                <w:sz w:val="24"/>
                <w:szCs w:val="24"/>
              </w:rPr>
            </w:pPr>
            <w:r>
              <w:rPr>
                <w:rFonts w:asciiTheme="majorBidi" w:hAnsiTheme="majorBidi" w:cstheme="majorBidi"/>
                <w:sz w:val="24"/>
                <w:szCs w:val="24"/>
                <w:u w:val="single"/>
              </w:rPr>
              <w:t>Zásadní</w:t>
            </w:r>
            <w:r w:rsidRPr="00A85A19">
              <w:rPr>
                <w:rFonts w:asciiTheme="majorBidi" w:hAnsiTheme="majorBidi" w:cstheme="majorBidi"/>
                <w:sz w:val="24"/>
                <w:szCs w:val="24"/>
                <w:u w:val="single"/>
              </w:rPr>
              <w:t xml:space="preserve"> připomínka</w:t>
            </w:r>
          </w:p>
          <w:p w:rsidR="00716F64" w:rsidRPr="007969A0" w:rsidRDefault="00716F64" w:rsidP="00716F64">
            <w:pPr>
              <w:tabs>
                <w:tab w:val="left" w:pos="0"/>
              </w:tabs>
              <w:overflowPunct w:val="0"/>
              <w:autoSpaceDE w:val="0"/>
              <w:autoSpaceDN w:val="0"/>
              <w:adjustRightInd w:val="0"/>
              <w:jc w:val="both"/>
              <w:textAlignment w:val="baseline"/>
              <w:rPr>
                <w:rFonts w:asciiTheme="majorBidi" w:hAnsiTheme="majorBidi" w:cstheme="majorBidi"/>
                <w:b/>
                <w:bCs/>
                <w:sz w:val="16"/>
                <w:szCs w:val="16"/>
              </w:rPr>
            </w:pP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Pr>
                <w:rFonts w:asciiTheme="majorBidi" w:hAnsiTheme="majorBidi" w:cstheme="majorBidi"/>
                <w:b/>
                <w:bCs/>
                <w:sz w:val="24"/>
                <w:szCs w:val="24"/>
              </w:rPr>
              <w:t>Č</w:t>
            </w:r>
            <w:r w:rsidRPr="00A85A19">
              <w:rPr>
                <w:rFonts w:asciiTheme="majorBidi" w:hAnsiTheme="majorBidi" w:cstheme="majorBidi"/>
                <w:b/>
                <w:bCs/>
                <w:sz w:val="24"/>
                <w:szCs w:val="24"/>
              </w:rPr>
              <w:t xml:space="preserve">ást </w:t>
            </w:r>
            <w:r>
              <w:rPr>
                <w:rFonts w:asciiTheme="majorBidi" w:hAnsiTheme="majorBidi" w:cstheme="majorBidi"/>
                <w:b/>
                <w:bCs/>
                <w:sz w:val="24"/>
                <w:szCs w:val="24"/>
              </w:rPr>
              <w:t>druhou doplnit</w:t>
            </w:r>
            <w:r w:rsidRPr="00BF68E0">
              <w:rPr>
                <w:rFonts w:asciiTheme="majorBidi" w:hAnsiTheme="majorBidi" w:cstheme="majorBidi"/>
                <w:b/>
                <w:bCs/>
                <w:sz w:val="24"/>
                <w:szCs w:val="24"/>
              </w:rPr>
              <w:t xml:space="preserve"> </w:t>
            </w:r>
            <w:r>
              <w:rPr>
                <w:rFonts w:asciiTheme="majorBidi" w:hAnsiTheme="majorBidi" w:cstheme="majorBidi"/>
                <w:b/>
                <w:bCs/>
                <w:sz w:val="24"/>
                <w:szCs w:val="24"/>
              </w:rPr>
              <w:t>následujícími</w:t>
            </w:r>
            <w:r w:rsidRPr="00BF68E0">
              <w:rPr>
                <w:rFonts w:asciiTheme="majorBidi" w:hAnsiTheme="majorBidi" w:cstheme="majorBidi"/>
                <w:b/>
                <w:bCs/>
                <w:sz w:val="24"/>
                <w:szCs w:val="24"/>
              </w:rPr>
              <w:t xml:space="preserve"> novelizační</w:t>
            </w:r>
            <w:r>
              <w:rPr>
                <w:rFonts w:asciiTheme="majorBidi" w:hAnsiTheme="majorBidi" w:cstheme="majorBidi"/>
                <w:b/>
                <w:bCs/>
                <w:sz w:val="24"/>
                <w:szCs w:val="24"/>
              </w:rPr>
              <w:t>mi</w:t>
            </w:r>
            <w:r w:rsidRPr="00BF68E0">
              <w:rPr>
                <w:rFonts w:asciiTheme="majorBidi" w:hAnsiTheme="majorBidi" w:cstheme="majorBidi"/>
                <w:b/>
                <w:bCs/>
                <w:sz w:val="24"/>
                <w:szCs w:val="24"/>
              </w:rPr>
              <w:t xml:space="preserve"> bod</w:t>
            </w:r>
            <w:r>
              <w:rPr>
                <w:rFonts w:asciiTheme="majorBidi" w:hAnsiTheme="majorBidi" w:cstheme="majorBidi"/>
                <w:b/>
                <w:bCs/>
                <w:sz w:val="24"/>
                <w:szCs w:val="24"/>
              </w:rPr>
              <w:t>y</w:t>
            </w:r>
            <w:r w:rsidRPr="00A85A19">
              <w:rPr>
                <w:rFonts w:asciiTheme="majorBidi" w:hAnsiTheme="majorBidi" w:cstheme="majorBidi"/>
                <w:bCs/>
                <w:sz w:val="24"/>
                <w:szCs w:val="24"/>
              </w:rPr>
              <w:t xml:space="preserve"> </w:t>
            </w:r>
          </w:p>
          <w:p w:rsidR="00716F64" w:rsidRPr="00BF68E0" w:rsidRDefault="00716F64" w:rsidP="00716F64">
            <w:pPr>
              <w:tabs>
                <w:tab w:val="left" w:pos="0"/>
              </w:tabs>
              <w:overflowPunct w:val="0"/>
              <w:autoSpaceDE w:val="0"/>
              <w:autoSpaceDN w:val="0"/>
              <w:adjustRightInd w:val="0"/>
              <w:jc w:val="both"/>
              <w:textAlignment w:val="baseline"/>
              <w:rPr>
                <w:rFonts w:asciiTheme="majorBidi" w:hAnsiTheme="majorBidi" w:cstheme="majorBidi"/>
                <w:sz w:val="16"/>
                <w:szCs w:val="16"/>
              </w:rPr>
            </w:pPr>
          </w:p>
          <w:p w:rsidR="00716F64"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X. „V § 45 odst. 2 v poslední větě se za text „§ 24, 25 a 47“ doplňuje „§ 50 odst. 3 věta první“.“;</w:t>
            </w:r>
          </w:p>
          <w:p w:rsidR="00716F64"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p>
          <w:p w:rsidR="00716F64"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Y. „V § 47 odst. 5 v poslední větě se za slova „neprofilujících výdajů“ doplňují slova „nebo na účely podle § 50 odst. 3 věta první““;</w:t>
            </w: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Z. „V § 50 se doplňuje odstavec 3, který včetně poznámky pod</w:t>
            </w:r>
            <w:r>
              <w:rPr>
                <w:rFonts w:asciiTheme="majorBidi" w:hAnsiTheme="majorBidi" w:cstheme="majorBidi"/>
                <w:sz w:val="24"/>
                <w:szCs w:val="24"/>
              </w:rPr>
              <w:t> </w:t>
            </w:r>
            <w:r w:rsidRPr="00A85A19">
              <w:rPr>
                <w:rFonts w:asciiTheme="majorBidi" w:hAnsiTheme="majorBidi" w:cstheme="majorBidi"/>
                <w:sz w:val="24"/>
                <w:szCs w:val="24"/>
              </w:rPr>
              <w:t xml:space="preserve">čarou č. </w:t>
            </w:r>
            <w:proofErr w:type="spellStart"/>
            <w:r w:rsidRPr="00A85A19">
              <w:rPr>
                <w:rFonts w:asciiTheme="majorBidi" w:hAnsiTheme="majorBidi" w:cstheme="majorBidi"/>
                <w:sz w:val="24"/>
                <w:szCs w:val="24"/>
              </w:rPr>
              <w:t>xx</w:t>
            </w:r>
            <w:proofErr w:type="spellEnd"/>
            <w:r w:rsidRPr="00A85A19">
              <w:rPr>
                <w:rFonts w:asciiTheme="majorBidi" w:hAnsiTheme="majorBidi" w:cstheme="majorBidi"/>
                <w:sz w:val="24"/>
                <w:szCs w:val="24"/>
              </w:rPr>
              <w:t>) zní:</w:t>
            </w: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 xml:space="preserve"> „</w:t>
            </w:r>
            <w:bookmarkStart w:id="4" w:name="_Hlk115666072"/>
            <w:r w:rsidRPr="00A85A19">
              <w:rPr>
                <w:rFonts w:asciiTheme="majorBidi" w:hAnsiTheme="majorBidi" w:cstheme="majorBidi"/>
                <w:sz w:val="24"/>
                <w:szCs w:val="24"/>
              </w:rPr>
              <w:t xml:space="preserve">(3) Při financování programů vyplývajících ze smlouvy o energetických službách se zaručeným výsledkem </w:t>
            </w:r>
            <w:proofErr w:type="spellStart"/>
            <w:r w:rsidRPr="00A85A19">
              <w:rPr>
                <w:rFonts w:asciiTheme="majorBidi" w:hAnsiTheme="majorBidi" w:cstheme="majorBidi"/>
                <w:sz w:val="24"/>
                <w:szCs w:val="24"/>
                <w:vertAlign w:val="superscript"/>
              </w:rPr>
              <w:t>xx</w:t>
            </w:r>
            <w:proofErr w:type="spellEnd"/>
            <w:r w:rsidRPr="00A85A19">
              <w:rPr>
                <w:rFonts w:asciiTheme="majorBidi" w:hAnsiTheme="majorBidi" w:cstheme="majorBidi"/>
                <w:sz w:val="24"/>
                <w:szCs w:val="24"/>
                <w:vertAlign w:val="superscript"/>
              </w:rPr>
              <w:t>)</w:t>
            </w:r>
            <w:r w:rsidRPr="00A85A19">
              <w:rPr>
                <w:rFonts w:asciiTheme="majorBidi" w:hAnsiTheme="majorBidi" w:cstheme="majorBidi"/>
                <w:sz w:val="24"/>
                <w:szCs w:val="24"/>
              </w:rPr>
              <w:t xml:space="preserve"> je organizační složka státu oprávněna bez omezení použít také prostředky státního rozpočtu určené na úhradu neprofilujících výdajů podle § 47 odst. 1 písm. c) tohoto zákona včetně částek z nároků z nespotřebovaných neprofilujících výdajů podle §</w:t>
            </w:r>
            <w:r>
              <w:rPr>
                <w:rFonts w:asciiTheme="majorBidi" w:hAnsiTheme="majorBidi" w:cstheme="majorBidi"/>
                <w:sz w:val="24"/>
                <w:szCs w:val="24"/>
              </w:rPr>
              <w:t> </w:t>
            </w:r>
            <w:r w:rsidRPr="00A85A19">
              <w:rPr>
                <w:rFonts w:asciiTheme="majorBidi" w:hAnsiTheme="majorBidi" w:cstheme="majorBidi"/>
                <w:sz w:val="24"/>
                <w:szCs w:val="24"/>
              </w:rPr>
              <w:t>47 odst. 4 a odst. 5 po dobu trvání smlouvy o energetických službách se zaručeným výsledkem. Ustanovení § 49 odst. 1 se</w:t>
            </w:r>
            <w:r>
              <w:rPr>
                <w:rFonts w:asciiTheme="majorBidi" w:hAnsiTheme="majorBidi" w:cstheme="majorBidi"/>
                <w:sz w:val="24"/>
                <w:szCs w:val="24"/>
              </w:rPr>
              <w:t> </w:t>
            </w:r>
            <w:r w:rsidRPr="00A85A19">
              <w:rPr>
                <w:rFonts w:asciiTheme="majorBidi" w:hAnsiTheme="majorBidi" w:cstheme="majorBidi"/>
                <w:sz w:val="24"/>
                <w:szCs w:val="24"/>
              </w:rPr>
              <w:t xml:space="preserve">ve vztahu k plněním poskytovaným na základě smlouvy o energetických službách se zaručeným výsledkem </w:t>
            </w:r>
            <w:proofErr w:type="spellStart"/>
            <w:r w:rsidRPr="00A85A19">
              <w:rPr>
                <w:rFonts w:asciiTheme="majorBidi" w:hAnsiTheme="majorBidi" w:cstheme="majorBidi"/>
                <w:sz w:val="24"/>
                <w:szCs w:val="24"/>
                <w:vertAlign w:val="superscript"/>
              </w:rPr>
              <w:t>xx</w:t>
            </w:r>
            <w:proofErr w:type="spellEnd"/>
            <w:r w:rsidRPr="00A85A19">
              <w:rPr>
                <w:rFonts w:asciiTheme="majorBidi" w:hAnsiTheme="majorBidi" w:cstheme="majorBidi"/>
                <w:sz w:val="24"/>
                <w:szCs w:val="24"/>
                <w:vertAlign w:val="superscript"/>
              </w:rPr>
              <w:t>)</w:t>
            </w:r>
            <w:r w:rsidRPr="00A85A19">
              <w:rPr>
                <w:rFonts w:asciiTheme="majorBidi" w:hAnsiTheme="majorBidi" w:cstheme="majorBidi"/>
                <w:sz w:val="24"/>
                <w:szCs w:val="24"/>
              </w:rPr>
              <w:t xml:space="preserve"> nepoužije.</w:t>
            </w:r>
            <w:bookmarkEnd w:id="4"/>
            <w:r w:rsidRPr="00A85A19">
              <w:rPr>
                <w:rFonts w:asciiTheme="majorBidi" w:hAnsiTheme="majorBidi" w:cstheme="majorBidi"/>
                <w:sz w:val="24"/>
                <w:szCs w:val="24"/>
              </w:rPr>
              <w:t>“</w:t>
            </w: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w:t>
            </w:r>
          </w:p>
          <w:p w:rsidR="00716F64" w:rsidRPr="00CF36DB" w:rsidRDefault="00716F64" w:rsidP="00716F64">
            <w:pPr>
              <w:tabs>
                <w:tab w:val="left" w:pos="0"/>
              </w:tabs>
              <w:overflowPunct w:val="0"/>
              <w:autoSpaceDE w:val="0"/>
              <w:autoSpaceDN w:val="0"/>
              <w:adjustRightInd w:val="0"/>
              <w:jc w:val="both"/>
              <w:textAlignment w:val="baseline"/>
              <w:rPr>
                <w:rFonts w:asciiTheme="majorBidi" w:hAnsiTheme="majorBidi" w:cstheme="majorBidi"/>
                <w:i/>
                <w:sz w:val="24"/>
                <w:szCs w:val="24"/>
              </w:rPr>
            </w:pPr>
            <w:proofErr w:type="spellStart"/>
            <w:r w:rsidRPr="00A85A19">
              <w:rPr>
                <w:rFonts w:asciiTheme="majorBidi" w:hAnsiTheme="majorBidi" w:cstheme="majorBidi"/>
                <w:i/>
                <w:sz w:val="24"/>
                <w:szCs w:val="24"/>
              </w:rPr>
              <w:t>xx</w:t>
            </w:r>
            <w:proofErr w:type="spellEnd"/>
            <w:r w:rsidRPr="00A85A19">
              <w:rPr>
                <w:rFonts w:asciiTheme="majorBidi" w:hAnsiTheme="majorBidi" w:cstheme="majorBidi"/>
                <w:i/>
                <w:sz w:val="24"/>
                <w:szCs w:val="24"/>
              </w:rPr>
              <w:t xml:space="preserve">) § 10e odst. 4 a 5 zákona č. 406/2000 Sb., o hospodaření energií, </w:t>
            </w:r>
          </w:p>
          <w:p w:rsidR="00716F64" w:rsidRPr="00C96AAB"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 xml:space="preserve">Ke shora uvedené připomínce uvádíme následující. Podle ustanovení § 10e odst. 4 zákona o hospodaření energií je energetickou službou se zaručeným výsledkem služba, která je poskytována za účelem dosažení předem stanovené úspory energie, a s tím související úspory </w:t>
            </w:r>
            <w:r w:rsidRPr="00A85A19">
              <w:rPr>
                <w:rFonts w:asciiTheme="majorBidi" w:hAnsiTheme="majorBidi" w:cstheme="majorBidi"/>
                <w:sz w:val="24"/>
                <w:szCs w:val="24"/>
              </w:rPr>
              <w:lastRenderedPageBreak/>
              <w:t>nákladů za stanovené období, při kterém nese poskytovatel energetických služeb smluvně dohodnutou míru finančního rizika či sankcí pro</w:t>
            </w:r>
            <w:r>
              <w:rPr>
                <w:rFonts w:asciiTheme="majorBidi" w:hAnsiTheme="majorBidi" w:cstheme="majorBidi"/>
                <w:sz w:val="24"/>
                <w:szCs w:val="24"/>
              </w:rPr>
              <w:t> </w:t>
            </w:r>
            <w:r w:rsidRPr="00A85A19">
              <w:rPr>
                <w:rFonts w:asciiTheme="majorBidi" w:hAnsiTheme="majorBidi" w:cstheme="majorBidi"/>
                <w:sz w:val="24"/>
                <w:szCs w:val="24"/>
              </w:rPr>
              <w:t>případ nedosažení úspor. Povinné náležitosti smlouvy o</w:t>
            </w:r>
            <w:r>
              <w:rPr>
                <w:rFonts w:asciiTheme="majorBidi" w:hAnsiTheme="majorBidi" w:cstheme="majorBidi"/>
                <w:sz w:val="24"/>
                <w:szCs w:val="24"/>
              </w:rPr>
              <w:t> </w:t>
            </w:r>
            <w:r w:rsidRPr="00A85A19">
              <w:rPr>
                <w:rFonts w:asciiTheme="majorBidi" w:hAnsiTheme="majorBidi" w:cstheme="majorBidi"/>
                <w:sz w:val="24"/>
                <w:szCs w:val="24"/>
              </w:rPr>
              <w:t>energetických službách se zaručeným výsledkem jsou stanoveny v § 10e odst. 5 zákona o hospodaření energií.</w:t>
            </w:r>
            <w:r w:rsidRPr="00A85A19">
              <w:rPr>
                <w:rFonts w:asciiTheme="majorBidi" w:hAnsiTheme="majorBidi" w:cstheme="majorBidi"/>
                <w:sz w:val="24"/>
                <w:szCs w:val="24"/>
                <w:vertAlign w:val="superscript"/>
              </w:rPr>
              <w:footnoteReference w:id="2"/>
            </w: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V důsledku realizace projektů na základě smluv se zaručeným výsledkem dochází jednak ke smluvně sjednanému objemu úspor energie a tím i úspor provozních výdajů a zároveň ke</w:t>
            </w:r>
            <w:r>
              <w:rPr>
                <w:rFonts w:asciiTheme="majorBidi" w:hAnsiTheme="majorBidi" w:cstheme="majorBidi"/>
                <w:sz w:val="24"/>
                <w:szCs w:val="24"/>
              </w:rPr>
              <w:t> </w:t>
            </w:r>
            <w:r w:rsidRPr="00A85A19">
              <w:rPr>
                <w:rFonts w:asciiTheme="majorBidi" w:hAnsiTheme="majorBidi" w:cstheme="majorBidi"/>
                <w:sz w:val="24"/>
                <w:szCs w:val="24"/>
              </w:rPr>
              <w:t>zhodnocení hmotného a nehmotného dlouhodobého majetku. Podle § 12 rozpočtových pravidel se pořízení nebo technické zhodnocení hmotného a nehmotného dlouhodobého majetku realizuje v rámci programů.</w:t>
            </w: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Současný způsob zajištění financování programů plynoucích z uzavřené smlouvy o poskytování energetické služby se zaručeným výsledkem pouze z účelově vázaných „investičních“ prostředků státního rozpočtu (jak ho předpokládá stávající znění zákona o rozpočtových pravidlech) není pro organizační složky státu z praktického hlediska přijatelný.</w:t>
            </w:r>
          </w:p>
          <w:p w:rsidR="00716F64"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b/>
                <w:bCs/>
                <w:sz w:val="24"/>
                <w:szCs w:val="24"/>
              </w:rPr>
              <w:t>Cílem předloženého návrhu</w:t>
            </w:r>
            <w:r w:rsidRPr="00A85A19">
              <w:rPr>
                <w:rFonts w:asciiTheme="majorBidi" w:hAnsiTheme="majorBidi" w:cstheme="majorBidi"/>
                <w:sz w:val="24"/>
                <w:szCs w:val="24"/>
              </w:rPr>
              <w:t xml:space="preserve"> je úprava rozpočtových pravidel, a tím umožnění financování u organizačních </w:t>
            </w:r>
            <w:r w:rsidRPr="00A85A19">
              <w:rPr>
                <w:rFonts w:asciiTheme="majorBidi" w:hAnsiTheme="majorBidi" w:cstheme="majorBidi"/>
                <w:sz w:val="24"/>
                <w:szCs w:val="24"/>
              </w:rPr>
              <w:lastRenderedPageBreak/>
              <w:t>složek státu z programů v rámci úspor „provozních“ prostředků, v důsledku realizace projektů poskytování energetických služeb se zaručeným výsledkem. Úprava zákona o</w:t>
            </w:r>
            <w:r>
              <w:rPr>
                <w:rFonts w:asciiTheme="majorBidi" w:hAnsiTheme="majorBidi" w:cstheme="majorBidi"/>
                <w:sz w:val="24"/>
                <w:szCs w:val="24"/>
              </w:rPr>
              <w:t> </w:t>
            </w:r>
            <w:r w:rsidRPr="00A85A19">
              <w:rPr>
                <w:rFonts w:asciiTheme="majorBidi" w:hAnsiTheme="majorBidi" w:cstheme="majorBidi"/>
                <w:sz w:val="24"/>
                <w:szCs w:val="24"/>
              </w:rPr>
              <w:t>rozpočtových pravidlech je koncipována tak, aby</w:t>
            </w:r>
            <w:r>
              <w:rPr>
                <w:rFonts w:asciiTheme="majorBidi" w:hAnsiTheme="majorBidi" w:cstheme="majorBidi"/>
                <w:sz w:val="24"/>
                <w:szCs w:val="24"/>
              </w:rPr>
              <w:t> </w:t>
            </w:r>
            <w:r w:rsidRPr="00A85A19">
              <w:rPr>
                <w:rFonts w:asciiTheme="majorBidi" w:hAnsiTheme="majorBidi" w:cstheme="majorBidi"/>
                <w:sz w:val="24"/>
                <w:szCs w:val="24"/>
              </w:rPr>
              <w:t>v příslušných případech organizační složka státu mohla programy financovat (kromě „investičních“ prostředků vázaných přímo na tento účel) také z nevyčerpaných prostředků státního rozpočtu, které byly původně účelově vázány na úhradu provozních výdajů organizační složky či</w:t>
            </w:r>
            <w:r>
              <w:rPr>
                <w:rFonts w:asciiTheme="majorBidi" w:hAnsiTheme="majorBidi" w:cstheme="majorBidi"/>
                <w:sz w:val="24"/>
                <w:szCs w:val="24"/>
              </w:rPr>
              <w:t> </w:t>
            </w:r>
            <w:r w:rsidRPr="00A85A19">
              <w:rPr>
                <w:rFonts w:asciiTheme="majorBidi" w:hAnsiTheme="majorBidi" w:cstheme="majorBidi"/>
                <w:sz w:val="24"/>
                <w:szCs w:val="24"/>
              </w:rPr>
              <w:t>jiných neprofilujících výdajů organizační složky, a</w:t>
            </w:r>
            <w:r>
              <w:rPr>
                <w:rFonts w:asciiTheme="majorBidi" w:hAnsiTheme="majorBidi" w:cstheme="majorBidi"/>
                <w:sz w:val="24"/>
                <w:szCs w:val="24"/>
              </w:rPr>
              <w:t> </w:t>
            </w:r>
            <w:r w:rsidRPr="00A85A19">
              <w:rPr>
                <w:rFonts w:asciiTheme="majorBidi" w:hAnsiTheme="majorBidi" w:cstheme="majorBidi"/>
                <w:sz w:val="24"/>
                <w:szCs w:val="24"/>
              </w:rPr>
              <w:t>to</w:t>
            </w:r>
            <w:r>
              <w:rPr>
                <w:rFonts w:asciiTheme="majorBidi" w:hAnsiTheme="majorBidi" w:cstheme="majorBidi"/>
                <w:sz w:val="24"/>
                <w:szCs w:val="24"/>
              </w:rPr>
              <w:t> </w:t>
            </w:r>
            <w:r w:rsidRPr="00A85A19">
              <w:rPr>
                <w:rFonts w:asciiTheme="majorBidi" w:hAnsiTheme="majorBidi" w:cstheme="majorBidi"/>
                <w:sz w:val="24"/>
                <w:szCs w:val="24"/>
              </w:rPr>
              <w:t>včetně nároků z nespotřebovaných neprofilujících výdajů organizační složky (tj. z „rozpočtových přebytků“ těchto výdajů vzniklých v minulých letech). Úprava zákona zároveň obsahuje referenci na definici poskytování energetických služeb a smlouvy o poskytování energetických služeb se</w:t>
            </w:r>
            <w:r>
              <w:rPr>
                <w:rFonts w:asciiTheme="majorBidi" w:hAnsiTheme="majorBidi" w:cstheme="majorBidi"/>
                <w:sz w:val="24"/>
                <w:szCs w:val="24"/>
              </w:rPr>
              <w:t> </w:t>
            </w:r>
            <w:r w:rsidRPr="00A85A19">
              <w:rPr>
                <w:rFonts w:asciiTheme="majorBidi" w:hAnsiTheme="majorBidi" w:cstheme="majorBidi"/>
                <w:sz w:val="24"/>
                <w:szCs w:val="24"/>
              </w:rPr>
              <w:t>zaručeným výsledkem, jak jsou uvedeny v zákoně o</w:t>
            </w:r>
            <w:r>
              <w:rPr>
                <w:rFonts w:asciiTheme="majorBidi" w:hAnsiTheme="majorBidi" w:cstheme="majorBidi"/>
                <w:sz w:val="24"/>
                <w:szCs w:val="24"/>
              </w:rPr>
              <w:t> </w:t>
            </w:r>
            <w:r w:rsidRPr="00A85A19">
              <w:rPr>
                <w:rFonts w:asciiTheme="majorBidi" w:hAnsiTheme="majorBidi" w:cstheme="majorBidi"/>
                <w:sz w:val="24"/>
                <w:szCs w:val="24"/>
              </w:rPr>
              <w:t>hospodaření energií.</w:t>
            </w: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Průběžná a správně řízená renovace budov je jedním z klíčových aspektů pro dosažení střednědobých klimatických cílů, snížení závislosti na ruském plynu a jde ruku v ruce se zvýšením uživatelského komfortu a kvality stráveného času uvnitř budov. Vzhledem k potřebě akutního řešení energetických úspor se v tomto segmentu očekává impuls pro</w:t>
            </w:r>
            <w:r>
              <w:rPr>
                <w:rFonts w:asciiTheme="majorBidi" w:hAnsiTheme="majorBidi" w:cstheme="majorBidi"/>
                <w:sz w:val="24"/>
                <w:szCs w:val="24"/>
              </w:rPr>
              <w:t> </w:t>
            </w:r>
            <w:r w:rsidRPr="00A85A19">
              <w:rPr>
                <w:rFonts w:asciiTheme="majorBidi" w:hAnsiTheme="majorBidi" w:cstheme="majorBidi"/>
                <w:sz w:val="24"/>
                <w:szCs w:val="24"/>
              </w:rPr>
              <w:t>růst pracovního trhu ve stavebnictví a v implementaci moderních technologií, současně s úsporou státních výdajů na</w:t>
            </w:r>
            <w:r>
              <w:rPr>
                <w:rFonts w:asciiTheme="majorBidi" w:hAnsiTheme="majorBidi" w:cstheme="majorBidi"/>
                <w:sz w:val="24"/>
                <w:szCs w:val="24"/>
              </w:rPr>
              <w:t> </w:t>
            </w:r>
            <w:r w:rsidRPr="00A85A19">
              <w:rPr>
                <w:rFonts w:asciiTheme="majorBidi" w:hAnsiTheme="majorBidi" w:cstheme="majorBidi"/>
                <w:sz w:val="24"/>
                <w:szCs w:val="24"/>
              </w:rPr>
              <w:t xml:space="preserve">energie. Pro realizaci úsporných opatření jsou však zásadní nákladově efektivní optimalizace připravovaných investic spolu s vhodným financováním. </w:t>
            </w:r>
          </w:p>
          <w:p w:rsidR="00716F64" w:rsidRPr="00A85A19"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Při využití smlouvy o energetických službách se zaručeným výsledkem k tomu lze výhodně využít lidských kapacit odborníků, inovačního potenciálu a finančních nástrojů poskytovaných soukromým sektorem. Tyto finanční nástroje (dodavatelské úvěry) lze výhodně kombinovat s evropskými i</w:t>
            </w:r>
            <w:r>
              <w:rPr>
                <w:rFonts w:asciiTheme="majorBidi" w:hAnsiTheme="majorBidi" w:cstheme="majorBidi"/>
                <w:sz w:val="24"/>
                <w:szCs w:val="24"/>
              </w:rPr>
              <w:t> </w:t>
            </w:r>
            <w:r w:rsidRPr="00A85A19">
              <w:rPr>
                <w:rFonts w:asciiTheme="majorBidi" w:hAnsiTheme="majorBidi" w:cstheme="majorBidi"/>
                <w:sz w:val="24"/>
                <w:szCs w:val="24"/>
              </w:rPr>
              <w:t xml:space="preserve">domácími dotačními </w:t>
            </w:r>
            <w:r w:rsidRPr="00A85A19">
              <w:rPr>
                <w:rFonts w:asciiTheme="majorBidi" w:hAnsiTheme="majorBidi" w:cstheme="majorBidi"/>
                <w:sz w:val="24"/>
                <w:szCs w:val="24"/>
              </w:rPr>
              <w:lastRenderedPageBreak/>
              <w:t>programy a docílit tak nejlepšího ekonomického i environmentálního efektu. Znatelným dopadem pro uživatele budov je současně i větší uživatelský komfort a kvalita prostředí.</w:t>
            </w:r>
          </w:p>
          <w:p w:rsidR="00716F64" w:rsidRDefault="00716F64" w:rsidP="00716F64">
            <w:pPr>
              <w:tabs>
                <w:tab w:val="left" w:pos="0"/>
              </w:tabs>
              <w:overflowPunct w:val="0"/>
              <w:autoSpaceDE w:val="0"/>
              <w:autoSpaceDN w:val="0"/>
              <w:adjustRightInd w:val="0"/>
              <w:jc w:val="both"/>
              <w:textAlignment w:val="baseline"/>
              <w:rPr>
                <w:rFonts w:asciiTheme="majorBidi" w:hAnsiTheme="majorBidi" w:cstheme="majorBidi"/>
                <w:sz w:val="24"/>
                <w:szCs w:val="24"/>
              </w:rPr>
            </w:pPr>
            <w:r w:rsidRPr="00A85A19">
              <w:rPr>
                <w:rFonts w:asciiTheme="majorBidi" w:hAnsiTheme="majorBidi" w:cstheme="majorBidi"/>
                <w:sz w:val="24"/>
                <w:szCs w:val="24"/>
              </w:rPr>
              <w:t>Výhod projektů se zaručeným výsledkem využívají již mnoho let municipální a krajské veřejné instituce a jejich příspěvkové organizace a při splnění podmínek definovaných stávajícím zněním zákona č. 218/2000 Sb., o rozpočtových pravidlech, i</w:t>
            </w:r>
            <w:r>
              <w:rPr>
                <w:rFonts w:asciiTheme="majorBidi" w:hAnsiTheme="majorBidi" w:cstheme="majorBidi"/>
                <w:sz w:val="24"/>
                <w:szCs w:val="24"/>
              </w:rPr>
              <w:t> </w:t>
            </w:r>
            <w:r w:rsidRPr="00A85A19">
              <w:rPr>
                <w:rFonts w:asciiTheme="majorBidi" w:hAnsiTheme="majorBidi" w:cstheme="majorBidi"/>
                <w:sz w:val="24"/>
                <w:szCs w:val="24"/>
              </w:rPr>
              <w:t>státní příspěvkové organizace. Organizační složky státu však nemohou využívat financování formou dodavatelského úvěru, čímž přichází o výhodu koordinovaných parametrů investic a</w:t>
            </w:r>
            <w:r>
              <w:rPr>
                <w:rFonts w:asciiTheme="majorBidi" w:hAnsiTheme="majorBidi" w:cstheme="majorBidi"/>
                <w:sz w:val="24"/>
                <w:szCs w:val="24"/>
              </w:rPr>
              <w:t> </w:t>
            </w:r>
            <w:r w:rsidRPr="00A85A19">
              <w:rPr>
                <w:rFonts w:asciiTheme="majorBidi" w:hAnsiTheme="majorBidi" w:cstheme="majorBidi"/>
                <w:sz w:val="24"/>
                <w:szCs w:val="24"/>
              </w:rPr>
              <w:t>úspor, navíc musí na investici alokovat nové zdroje. Oproti tomu je u smluv se zaručeným energetickým výsledkem investice pokryta z budoucích úspor.</w:t>
            </w:r>
          </w:p>
          <w:p w:rsidR="00716F64" w:rsidRPr="009B3F7E" w:rsidRDefault="00716F64" w:rsidP="00716F64">
            <w:pPr>
              <w:tabs>
                <w:tab w:val="left" w:pos="0"/>
              </w:tabs>
              <w:overflowPunct w:val="0"/>
              <w:autoSpaceDE w:val="0"/>
              <w:autoSpaceDN w:val="0"/>
              <w:adjustRightInd w:val="0"/>
              <w:jc w:val="both"/>
              <w:textAlignment w:val="baseline"/>
              <w:rPr>
                <w:rFonts w:asciiTheme="majorBidi" w:hAnsiTheme="majorBidi" w:cstheme="majorBidi"/>
                <w:sz w:val="16"/>
                <w:szCs w:val="16"/>
              </w:rPr>
            </w:pPr>
          </w:p>
        </w:tc>
        <w:tc>
          <w:tcPr>
            <w:tcW w:w="6095" w:type="dxa"/>
            <w:tcBorders>
              <w:top w:val="single" w:sz="4" w:space="0" w:color="auto"/>
              <w:left w:val="single" w:sz="4" w:space="0" w:color="auto"/>
              <w:bottom w:val="single" w:sz="4" w:space="0" w:color="auto"/>
              <w:right w:val="single" w:sz="4" w:space="0" w:color="auto"/>
            </w:tcBorders>
          </w:tcPr>
          <w:p w:rsidR="00716F64" w:rsidRPr="00EF71F1" w:rsidRDefault="00C16079" w:rsidP="00716F64">
            <w:pPr>
              <w:jc w:val="both"/>
              <w:rPr>
                <w:rFonts w:asciiTheme="majorBidi" w:hAnsiTheme="majorBidi" w:cstheme="majorBidi"/>
                <w:b/>
                <w:sz w:val="24"/>
                <w:szCs w:val="24"/>
              </w:rPr>
            </w:pPr>
            <w:r>
              <w:rPr>
                <w:rFonts w:asciiTheme="majorBidi" w:hAnsiTheme="majorBidi" w:cstheme="majorBidi"/>
                <w:b/>
                <w:sz w:val="24"/>
                <w:szCs w:val="24"/>
              </w:rPr>
              <w:lastRenderedPageBreak/>
              <w:t>Neakceptováno, vysvětleno</w:t>
            </w:r>
            <w:r w:rsidR="00B13CB6">
              <w:rPr>
                <w:rFonts w:asciiTheme="majorBidi" w:hAnsiTheme="majorBidi" w:cstheme="majorBidi"/>
                <w:b/>
                <w:sz w:val="24"/>
                <w:szCs w:val="24"/>
              </w:rPr>
              <w:t>.</w:t>
            </w:r>
          </w:p>
          <w:p w:rsidR="00716F64" w:rsidRPr="009B3F7E" w:rsidRDefault="00716F64" w:rsidP="00716F64">
            <w:pPr>
              <w:jc w:val="both"/>
              <w:rPr>
                <w:rFonts w:asciiTheme="majorBidi" w:hAnsiTheme="majorBidi" w:cstheme="majorBidi"/>
                <w:b/>
                <w:sz w:val="16"/>
                <w:szCs w:val="16"/>
              </w:rPr>
            </w:pPr>
          </w:p>
          <w:p w:rsidR="00716F64" w:rsidRPr="00EF71F1" w:rsidRDefault="00716F64" w:rsidP="00716F64">
            <w:pPr>
              <w:jc w:val="both"/>
              <w:rPr>
                <w:rFonts w:asciiTheme="majorBidi" w:hAnsiTheme="majorBidi" w:cstheme="majorBidi"/>
                <w:sz w:val="24"/>
                <w:szCs w:val="24"/>
              </w:rPr>
            </w:pPr>
            <w:r w:rsidRPr="00EF71F1">
              <w:rPr>
                <w:rFonts w:asciiTheme="majorBidi" w:hAnsiTheme="majorBidi" w:cstheme="majorBidi"/>
                <w:sz w:val="24"/>
                <w:szCs w:val="24"/>
              </w:rPr>
              <w:t>Navrhované ustanovení znamená, že by organizační složka státu mohla přijmout úvěr, vystavit směnku, přijmout směnku a dokonce i poskytnout úvěr. Výše uvedené činnosti by znamenaly nebezpečí zvýšených výdajů ze státního rozpočtu, s čímž nelze souhlasit. Je třeba také připomenout, že většina organizačních složek státu není zřejmě personálně vybavena na to, aby mohla posoudit podmínky případně přijímaného úvěru. V návrhu dále není řešeno, z čeho by organizační složky státu splácely úvěry, není zřejmé, co jsou programy vyplývající ze smlouvy o energetických službách se</w:t>
            </w:r>
            <w:r>
              <w:rPr>
                <w:rFonts w:asciiTheme="majorBidi" w:hAnsiTheme="majorBidi" w:cstheme="majorBidi"/>
                <w:sz w:val="24"/>
                <w:szCs w:val="24"/>
              </w:rPr>
              <w:t> </w:t>
            </w:r>
            <w:r w:rsidRPr="00EF71F1">
              <w:rPr>
                <w:rFonts w:asciiTheme="majorBidi" w:hAnsiTheme="majorBidi" w:cstheme="majorBidi"/>
                <w:sz w:val="24"/>
                <w:szCs w:val="24"/>
              </w:rPr>
              <w:t>zaručeným výsledkem. Chybí tedy jejich definice z hlediska zákona o rozpočtových pravidlech.</w:t>
            </w:r>
          </w:p>
          <w:p w:rsidR="00716F64" w:rsidRPr="00EF71F1" w:rsidRDefault="00716F64" w:rsidP="00716F64">
            <w:pPr>
              <w:jc w:val="both"/>
              <w:rPr>
                <w:rFonts w:asciiTheme="majorBidi" w:hAnsiTheme="majorBidi" w:cstheme="majorBidi"/>
                <w:sz w:val="24"/>
                <w:szCs w:val="24"/>
              </w:rPr>
            </w:pPr>
            <w:r w:rsidRPr="00EF71F1">
              <w:rPr>
                <w:rFonts w:asciiTheme="majorBidi" w:hAnsiTheme="majorBidi" w:cstheme="majorBidi"/>
                <w:sz w:val="24"/>
                <w:szCs w:val="24"/>
              </w:rPr>
              <w:t>Vážným rizikem projektů financovaných úvěrem je jejich případný dopad do dluhu sektoru vládních institucí. V</w:t>
            </w:r>
            <w:r>
              <w:rPr>
                <w:rFonts w:asciiTheme="majorBidi" w:hAnsiTheme="majorBidi" w:cstheme="majorBidi"/>
                <w:sz w:val="24"/>
                <w:szCs w:val="24"/>
              </w:rPr>
              <w:t> </w:t>
            </w:r>
            <w:r w:rsidRPr="00EF71F1">
              <w:rPr>
                <w:rFonts w:asciiTheme="majorBidi" w:hAnsiTheme="majorBidi" w:cstheme="majorBidi"/>
                <w:sz w:val="24"/>
                <w:szCs w:val="24"/>
              </w:rPr>
              <w:t>některých případech, např. pokud je pohledávka dodavatele energetických služeb postoupena na třetí osobu (finanční instituci) včetně rizika nezaplacení (faktoring bez rekurzu), je projekt EPC v metodice ESA 2010 zachycen jako součást dluhu sektoru vládních institucí. Takto by docházelo k</w:t>
            </w:r>
            <w:r>
              <w:rPr>
                <w:rFonts w:asciiTheme="majorBidi" w:hAnsiTheme="majorBidi" w:cstheme="majorBidi"/>
                <w:sz w:val="24"/>
                <w:szCs w:val="24"/>
              </w:rPr>
              <w:t> </w:t>
            </w:r>
            <w:r w:rsidRPr="00EF71F1">
              <w:rPr>
                <w:rFonts w:asciiTheme="majorBidi" w:hAnsiTheme="majorBidi" w:cstheme="majorBidi"/>
                <w:sz w:val="24"/>
                <w:szCs w:val="24"/>
              </w:rPr>
              <w:t xml:space="preserve">vytváření státního dluhu mimo systém financování státního rozpočtu. Výše dluhu sektoru veřejných (vládních) institucí je mj. ukazatelem v rámci plnění pravidel rozpočtové odpovědnosti či na úrovni Paktu o stabilitě a růstu, a takto by část státního dluhu nebyla pod přímou kontrolou Ministerstva financí. </w:t>
            </w:r>
          </w:p>
          <w:p w:rsidR="00716F64" w:rsidRPr="00EF71F1" w:rsidRDefault="00716F64" w:rsidP="00716F64">
            <w:pPr>
              <w:jc w:val="both"/>
              <w:rPr>
                <w:rFonts w:asciiTheme="majorBidi" w:hAnsiTheme="majorBidi" w:cstheme="majorBidi"/>
                <w:sz w:val="24"/>
                <w:szCs w:val="24"/>
              </w:rPr>
            </w:pPr>
            <w:r w:rsidRPr="00EF71F1">
              <w:rPr>
                <w:rFonts w:asciiTheme="majorBidi" w:hAnsiTheme="majorBidi" w:cstheme="majorBidi"/>
                <w:sz w:val="24"/>
                <w:szCs w:val="24"/>
              </w:rPr>
              <w:t xml:space="preserve">Kromě toho existuje pochybnost, zda by podmínky těchto úvěrů byly výhodnější než financování v rámci státního rozpočtu a zda by tedy úspory byly větší v případě navrženého úvěrového financování než jednorázové financování investice do energeticky úsporného projektu. </w:t>
            </w:r>
          </w:p>
          <w:p w:rsidR="00716F64" w:rsidRPr="00EF71F1" w:rsidRDefault="00716F64" w:rsidP="00716F64">
            <w:pPr>
              <w:jc w:val="both"/>
              <w:rPr>
                <w:rFonts w:asciiTheme="majorBidi" w:hAnsiTheme="majorBidi" w:cstheme="majorBidi"/>
                <w:sz w:val="24"/>
                <w:szCs w:val="24"/>
              </w:rPr>
            </w:pPr>
          </w:p>
          <w:p w:rsidR="00B13CB6" w:rsidRPr="00B13CB6" w:rsidRDefault="00B13CB6" w:rsidP="00B13CB6">
            <w:pPr>
              <w:jc w:val="both"/>
              <w:rPr>
                <w:rFonts w:asciiTheme="majorBidi" w:hAnsiTheme="majorBidi" w:cstheme="majorBidi"/>
                <w:b/>
                <w:sz w:val="24"/>
                <w:szCs w:val="24"/>
              </w:rPr>
            </w:pPr>
            <w:r>
              <w:rPr>
                <w:rFonts w:asciiTheme="majorBidi" w:hAnsiTheme="majorBidi" w:cstheme="majorBidi"/>
                <w:b/>
                <w:sz w:val="24"/>
                <w:szCs w:val="24"/>
              </w:rPr>
              <w:t xml:space="preserve">Připomínkové místo </w:t>
            </w:r>
            <w:r w:rsidR="00156117" w:rsidRPr="00156117">
              <w:rPr>
                <w:rFonts w:asciiTheme="majorBidi" w:hAnsiTheme="majorBidi" w:cstheme="majorBidi"/>
                <w:b/>
                <w:sz w:val="24"/>
                <w:szCs w:val="24"/>
              </w:rPr>
              <w:t xml:space="preserve">se nezúčastnilo vypořádací porady dne 4. 11. 2022 </w:t>
            </w:r>
            <w:r w:rsidR="00156117">
              <w:rPr>
                <w:rFonts w:asciiTheme="majorBidi" w:hAnsiTheme="majorBidi" w:cstheme="majorBidi"/>
                <w:b/>
                <w:sz w:val="24"/>
                <w:szCs w:val="24"/>
              </w:rPr>
              <w:t xml:space="preserve">a </w:t>
            </w:r>
            <w:r>
              <w:rPr>
                <w:rFonts w:asciiTheme="majorBidi" w:hAnsiTheme="majorBidi" w:cstheme="majorBidi"/>
                <w:b/>
                <w:sz w:val="24"/>
                <w:szCs w:val="24"/>
              </w:rPr>
              <w:t xml:space="preserve">nevyužilo </w:t>
            </w:r>
            <w:r w:rsidRPr="00B13CB6">
              <w:rPr>
                <w:rFonts w:asciiTheme="majorBidi" w:hAnsiTheme="majorBidi" w:cstheme="majorBidi"/>
                <w:b/>
                <w:sz w:val="24"/>
                <w:szCs w:val="24"/>
              </w:rPr>
              <w:t xml:space="preserve">možnosti projednání </w:t>
            </w:r>
            <w:r>
              <w:rPr>
                <w:rFonts w:asciiTheme="majorBidi" w:hAnsiTheme="majorBidi" w:cstheme="majorBidi"/>
                <w:b/>
                <w:sz w:val="24"/>
                <w:szCs w:val="24"/>
              </w:rPr>
              <w:t xml:space="preserve">připomínek </w:t>
            </w:r>
            <w:r w:rsidRPr="00B13CB6">
              <w:rPr>
                <w:rFonts w:asciiTheme="majorBidi" w:hAnsiTheme="majorBidi" w:cstheme="majorBidi"/>
                <w:b/>
                <w:sz w:val="24"/>
                <w:szCs w:val="24"/>
              </w:rPr>
              <w:t>na úrovni náměstků</w:t>
            </w:r>
            <w:r>
              <w:rPr>
                <w:rFonts w:asciiTheme="majorBidi" w:hAnsiTheme="majorBidi" w:cstheme="majorBidi"/>
                <w:b/>
                <w:sz w:val="24"/>
                <w:szCs w:val="24"/>
              </w:rPr>
              <w:t xml:space="preserve">, připomínka je tudíž považována </w:t>
            </w:r>
            <w:r w:rsidRPr="00B13CB6">
              <w:rPr>
                <w:rFonts w:asciiTheme="majorBidi" w:hAnsiTheme="majorBidi" w:cstheme="majorBidi"/>
                <w:b/>
                <w:sz w:val="24"/>
                <w:szCs w:val="24"/>
              </w:rPr>
              <w:t>za vysvětlen</w:t>
            </w:r>
            <w:r>
              <w:rPr>
                <w:rFonts w:asciiTheme="majorBidi" w:hAnsiTheme="majorBidi" w:cstheme="majorBidi"/>
                <w:b/>
                <w:sz w:val="24"/>
                <w:szCs w:val="24"/>
              </w:rPr>
              <w:t>ou</w:t>
            </w:r>
            <w:r w:rsidRPr="00B13CB6">
              <w:rPr>
                <w:rFonts w:asciiTheme="majorBidi" w:hAnsiTheme="majorBidi" w:cstheme="majorBidi"/>
                <w:b/>
                <w:sz w:val="24"/>
                <w:szCs w:val="24"/>
              </w:rPr>
              <w:t>.</w:t>
            </w:r>
          </w:p>
          <w:p w:rsidR="00716F64" w:rsidRPr="00EF71F1" w:rsidRDefault="00716F64" w:rsidP="00716F64">
            <w:pPr>
              <w:jc w:val="both"/>
              <w:rPr>
                <w:rFonts w:asciiTheme="majorBidi" w:hAnsiTheme="majorBidi" w:cstheme="majorBidi"/>
                <w:b/>
                <w:sz w:val="24"/>
                <w:szCs w:val="24"/>
              </w:rPr>
            </w:pPr>
          </w:p>
        </w:tc>
      </w:tr>
    </w:tbl>
    <w:p w:rsidR="00E46337" w:rsidRPr="00486446" w:rsidRDefault="00486446" w:rsidP="00486446">
      <w:pPr>
        <w:autoSpaceDE w:val="0"/>
        <w:autoSpaceDN w:val="0"/>
        <w:adjustRightInd w:val="0"/>
        <w:jc w:val="center"/>
        <w:rPr>
          <w:sz w:val="24"/>
          <w:szCs w:val="24"/>
        </w:rPr>
      </w:pPr>
      <w:r>
        <w:rPr>
          <w:b/>
          <w:sz w:val="24"/>
          <w:szCs w:val="24"/>
        </w:rPr>
        <w:lastRenderedPageBreak/>
        <w:t xml:space="preserve"> </w:t>
      </w:r>
    </w:p>
    <w:sectPr w:rsidR="00E46337" w:rsidRPr="00486446" w:rsidSect="00862541">
      <w:footerReference w:type="even" r:id="rId8"/>
      <w:footerReference w:type="default" r:id="rId9"/>
      <w:pgSz w:w="16840" w:h="11907" w:orient="landscape" w:code="9"/>
      <w:pgMar w:top="993" w:right="1418" w:bottom="851" w:left="1418"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75" w:rsidRDefault="00C61975">
      <w:r>
        <w:separator/>
      </w:r>
    </w:p>
  </w:endnote>
  <w:endnote w:type="continuationSeparator" w:id="0">
    <w:p w:rsidR="00C61975" w:rsidRDefault="00C6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tučné">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EBE" w:rsidRDefault="00400EBE" w:rsidP="006439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00EBE" w:rsidRDefault="00400EB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EBE" w:rsidRDefault="00400EBE" w:rsidP="00697FD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05453">
      <w:rPr>
        <w:rStyle w:val="slostrnky"/>
        <w:noProof/>
      </w:rPr>
      <w:t>30</w:t>
    </w:r>
    <w:r>
      <w:rPr>
        <w:rStyle w:val="slostrnky"/>
      </w:rPr>
      <w:fldChar w:fldCharType="end"/>
    </w:r>
  </w:p>
  <w:p w:rsidR="00400EBE" w:rsidRDefault="00400E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75" w:rsidRDefault="00C61975">
      <w:r>
        <w:separator/>
      </w:r>
    </w:p>
  </w:footnote>
  <w:footnote w:type="continuationSeparator" w:id="0">
    <w:p w:rsidR="00C61975" w:rsidRDefault="00C61975">
      <w:r>
        <w:continuationSeparator/>
      </w:r>
    </w:p>
  </w:footnote>
  <w:footnote w:id="1">
    <w:p w:rsidR="00400EBE" w:rsidRPr="006162AE" w:rsidRDefault="00400EBE" w:rsidP="00462FDA">
      <w:pPr>
        <w:ind w:left="142" w:hanging="142"/>
        <w:jc w:val="both"/>
        <w:rPr>
          <w:sz w:val="22"/>
          <w:szCs w:val="22"/>
        </w:rPr>
      </w:pPr>
      <w:r w:rsidRPr="006162AE">
        <w:rPr>
          <w:rStyle w:val="Znakapoznpodarou"/>
          <w:sz w:val="22"/>
          <w:szCs w:val="22"/>
        </w:rPr>
        <w:footnoteRef/>
      </w:r>
      <w:r w:rsidRPr="006162AE">
        <w:rPr>
          <w:sz w:val="22"/>
          <w:szCs w:val="22"/>
        </w:rPr>
        <w:t xml:space="preserve"> Některé z níže uvedených připomínek byly obdobně uplatněny také v negativních stanoviscích zejména Ministerstva obrany a Ministerstva financí k věcně podobným návrhům na financování obrany ČR, které byly projednávány a mj. z těchto důvodů zamítnuty v roce 2017, resp. 2019 (Stanovisko MF ke</w:t>
      </w:r>
      <w:r>
        <w:rPr>
          <w:sz w:val="22"/>
          <w:szCs w:val="22"/>
        </w:rPr>
        <w:t> </w:t>
      </w:r>
      <w:r w:rsidRPr="006162AE">
        <w:rPr>
          <w:sz w:val="22"/>
          <w:szCs w:val="22"/>
        </w:rPr>
        <w:t>sněmovnímu tisku č. 1041 - příloha k čj. MF-7157/2017/1902-4, Stanovisko MO k sněmovnímu tisk č. 17 - příloha k čj. MO 262634/2017-1322 a</w:t>
      </w:r>
      <w:r>
        <w:rPr>
          <w:sz w:val="22"/>
          <w:szCs w:val="22"/>
        </w:rPr>
        <w:t> </w:t>
      </w:r>
      <w:r w:rsidRPr="006162AE">
        <w:rPr>
          <w:sz w:val="22"/>
          <w:szCs w:val="22"/>
        </w:rPr>
        <w:t>Stanovisko MO k sněmovnímu tisk č. 425 - příloha k č. j. MO 84501/2019-1322).</w:t>
      </w:r>
    </w:p>
    <w:p w:rsidR="00400EBE" w:rsidRPr="006162AE" w:rsidRDefault="00400EBE" w:rsidP="00462FDA">
      <w:pPr>
        <w:pStyle w:val="Textpoznpodarou"/>
        <w:rPr>
          <w:sz w:val="22"/>
          <w:szCs w:val="22"/>
        </w:rPr>
      </w:pPr>
    </w:p>
  </w:footnote>
  <w:footnote w:id="2">
    <w:p w:rsidR="00400EBE" w:rsidRPr="00A85A19" w:rsidRDefault="00400EBE" w:rsidP="00C96AAB">
      <w:pPr>
        <w:jc w:val="both"/>
        <w:rPr>
          <w:sz w:val="18"/>
          <w:szCs w:val="18"/>
        </w:rPr>
      </w:pPr>
      <w:r w:rsidRPr="00A85A19">
        <w:rPr>
          <w:sz w:val="18"/>
          <w:szCs w:val="18"/>
          <w:vertAlign w:val="superscript"/>
        </w:rPr>
        <w:footnoteRef/>
      </w:r>
      <w:r>
        <w:rPr>
          <w:sz w:val="18"/>
          <w:szCs w:val="18"/>
        </w:rPr>
        <w:t xml:space="preserve"> </w:t>
      </w:r>
      <w:r w:rsidRPr="00A85A19">
        <w:rPr>
          <w:sz w:val="18"/>
          <w:szCs w:val="18"/>
        </w:rPr>
        <w:t>Dle ustanovení § 10e odst. 5 zákona o hospodaření energií: Smlouva o energetických službách se zaručeným výsledkem musí být písemná a musí dále obsahovat</w:t>
      </w:r>
    </w:p>
    <w:p w:rsidR="00400EBE" w:rsidRPr="00A85A19" w:rsidRDefault="00400EBE" w:rsidP="00C96AAB">
      <w:pPr>
        <w:jc w:val="both"/>
        <w:rPr>
          <w:sz w:val="18"/>
          <w:szCs w:val="18"/>
        </w:rPr>
      </w:pPr>
      <w:r w:rsidRPr="00A85A19">
        <w:rPr>
          <w:sz w:val="18"/>
          <w:szCs w:val="18"/>
        </w:rPr>
        <w:t>a) výčet opatření v oblasti účinnosti užití energie, která mají být prováděna, nebo výčet výsledků v oblasti účinnosti užití energie, kterých má být dosaženo,</w:t>
      </w:r>
    </w:p>
    <w:p w:rsidR="00400EBE" w:rsidRPr="00A85A19" w:rsidRDefault="00400EBE" w:rsidP="00C96AAB">
      <w:pPr>
        <w:jc w:val="both"/>
        <w:rPr>
          <w:sz w:val="18"/>
          <w:szCs w:val="18"/>
        </w:rPr>
      </w:pPr>
      <w:r w:rsidRPr="00A85A19">
        <w:rPr>
          <w:sz w:val="18"/>
          <w:szCs w:val="18"/>
        </w:rPr>
        <w:t>b) specifikaci zaručených úspor nákladů nebo úspor energie, jichž má být dosaženo prováděním opatření obsažených ve smlouvě, včetně velikosti zaručených úspor, jichž bude dosaženo v jednotlivých obdobích po dobu trvání smluvního závazku při standardních podmínkách provozu,</w:t>
      </w:r>
    </w:p>
    <w:p w:rsidR="00400EBE" w:rsidRPr="00A85A19" w:rsidRDefault="00400EBE" w:rsidP="00C96AAB">
      <w:pPr>
        <w:jc w:val="both"/>
        <w:rPr>
          <w:sz w:val="18"/>
          <w:szCs w:val="18"/>
        </w:rPr>
      </w:pPr>
      <w:r w:rsidRPr="00A85A19">
        <w:rPr>
          <w:sz w:val="18"/>
          <w:szCs w:val="18"/>
        </w:rPr>
        <w:t>c) dobu, na kterou se smlouva uzavírá, podmínky odstoupení od smlouvy, termíny a období významné pro zjišťování dosažené úspory nákladů nebo úspory energie,</w:t>
      </w:r>
    </w:p>
    <w:p w:rsidR="00400EBE" w:rsidRPr="00A85A19" w:rsidRDefault="00400EBE" w:rsidP="00C96AAB">
      <w:pPr>
        <w:jc w:val="both"/>
        <w:rPr>
          <w:sz w:val="18"/>
          <w:szCs w:val="18"/>
        </w:rPr>
      </w:pPr>
      <w:r w:rsidRPr="00A85A19">
        <w:rPr>
          <w:sz w:val="18"/>
          <w:szCs w:val="18"/>
        </w:rPr>
        <w:t>d) výchozí údaje umožňující zjistit dosažené úspory nákladů nebo úspory energie, které zahrnují minimálně</w:t>
      </w:r>
    </w:p>
    <w:p w:rsidR="00400EBE" w:rsidRPr="00A85A19" w:rsidRDefault="00400EBE" w:rsidP="00C96AAB">
      <w:pPr>
        <w:jc w:val="both"/>
        <w:rPr>
          <w:sz w:val="18"/>
          <w:szCs w:val="18"/>
        </w:rPr>
      </w:pPr>
      <w:r w:rsidRPr="00A85A19">
        <w:rPr>
          <w:sz w:val="18"/>
          <w:szCs w:val="18"/>
        </w:rPr>
        <w:t>1. výchozí spotřebu energie a výchozí výši nákladů, oproti kterým je počítána dosažená úspora, a</w:t>
      </w:r>
    </w:p>
    <w:p w:rsidR="00400EBE" w:rsidRPr="00A85A19" w:rsidRDefault="00400EBE" w:rsidP="00C96AAB">
      <w:pPr>
        <w:jc w:val="both"/>
        <w:rPr>
          <w:sz w:val="18"/>
          <w:szCs w:val="18"/>
        </w:rPr>
      </w:pPr>
      <w:r w:rsidRPr="00A85A19">
        <w:rPr>
          <w:sz w:val="18"/>
          <w:szCs w:val="18"/>
        </w:rPr>
        <w:t>2. výchozí ceny energií, na základě kterých je vypočtena referenční výše nákladů podle bodu 1,</w:t>
      </w:r>
    </w:p>
    <w:p w:rsidR="00400EBE" w:rsidRPr="00A85A19" w:rsidRDefault="00400EBE" w:rsidP="00C96AAB">
      <w:pPr>
        <w:jc w:val="both"/>
        <w:rPr>
          <w:sz w:val="18"/>
          <w:szCs w:val="18"/>
        </w:rPr>
      </w:pPr>
      <w:r w:rsidRPr="00A85A19">
        <w:rPr>
          <w:sz w:val="18"/>
          <w:szCs w:val="18"/>
        </w:rPr>
        <w:t>e) seznam kroků, které je třeba učinit pro provedení opatření nebo souboru opatření, popřípadě doplněné o související náklady,</w:t>
      </w:r>
    </w:p>
    <w:p w:rsidR="00400EBE" w:rsidRPr="00A85A19" w:rsidRDefault="00400EBE" w:rsidP="00C96AAB">
      <w:pPr>
        <w:jc w:val="both"/>
        <w:rPr>
          <w:sz w:val="18"/>
          <w:szCs w:val="18"/>
        </w:rPr>
      </w:pPr>
      <w:r w:rsidRPr="00A85A19">
        <w:rPr>
          <w:sz w:val="18"/>
          <w:szCs w:val="18"/>
        </w:rPr>
        <w:t>f) podmínky pro případné zapojení třetích stran v rámci subdodavatelských vztahů s poskytovatelem energetických služeb,</w:t>
      </w:r>
    </w:p>
    <w:p w:rsidR="00400EBE" w:rsidRPr="00A85A19" w:rsidRDefault="00400EBE" w:rsidP="00C96AAB">
      <w:pPr>
        <w:jc w:val="both"/>
        <w:rPr>
          <w:sz w:val="18"/>
          <w:szCs w:val="18"/>
        </w:rPr>
      </w:pPr>
      <w:r w:rsidRPr="00A85A19">
        <w:rPr>
          <w:sz w:val="18"/>
          <w:szCs w:val="18"/>
        </w:rPr>
        <w:t>g) stanovení odměny pro poskytovatele energetických služeb za poskytnuté plnění včetně rozdělení podílu smluvních stran na dosažených finančních úsporách,</w:t>
      </w:r>
    </w:p>
    <w:p w:rsidR="00400EBE" w:rsidRPr="00A85A19" w:rsidRDefault="00400EBE" w:rsidP="00C96AAB">
      <w:pPr>
        <w:jc w:val="both"/>
        <w:rPr>
          <w:sz w:val="18"/>
          <w:szCs w:val="18"/>
        </w:rPr>
      </w:pPr>
      <w:r w:rsidRPr="00A85A19">
        <w:rPr>
          <w:sz w:val="18"/>
          <w:szCs w:val="18"/>
        </w:rPr>
        <w:t>h) podmínky dokumentování, měření a ověřování dosažených zaručených úspor nákladů nebo úspor energie, kontrol kvality a záruk,</w:t>
      </w:r>
    </w:p>
    <w:p w:rsidR="00400EBE" w:rsidRPr="00A85A19" w:rsidRDefault="00400EBE" w:rsidP="00C96AAB">
      <w:pPr>
        <w:jc w:val="both"/>
        <w:rPr>
          <w:sz w:val="18"/>
          <w:szCs w:val="18"/>
        </w:rPr>
      </w:pPr>
      <w:r w:rsidRPr="00A85A19">
        <w:rPr>
          <w:sz w:val="18"/>
          <w:szCs w:val="18"/>
        </w:rPr>
        <w:t>i) postup, jakým bude reagováno na měnící se rámcové podmínky, které se dotýkají obsahu a výsledku smlouvy, zejména na změny v cenách energie, změny v intenzitě využívání objektů a zařízení,</w:t>
      </w:r>
    </w:p>
    <w:p w:rsidR="00400EBE" w:rsidRPr="00A85A19" w:rsidRDefault="00400EBE" w:rsidP="00C96AAB">
      <w:pPr>
        <w:jc w:val="both"/>
        <w:rPr>
          <w:sz w:val="18"/>
          <w:szCs w:val="18"/>
        </w:rPr>
      </w:pPr>
      <w:r w:rsidRPr="00A85A19">
        <w:rPr>
          <w:sz w:val="18"/>
          <w:szCs w:val="18"/>
        </w:rPr>
        <w:t>j) ujednání míry finančního rizika nebo sankcí pro případ nedosažení sjednaného zvýšení účinnosti užití energie a</w:t>
      </w:r>
    </w:p>
    <w:p w:rsidR="00400EBE" w:rsidRPr="00C96AAB" w:rsidRDefault="00400EBE" w:rsidP="00C96AAB">
      <w:pPr>
        <w:pStyle w:val="Textpoznpodarou"/>
      </w:pPr>
      <w:r w:rsidRPr="00C96AAB">
        <w:rPr>
          <w:rFonts w:eastAsia="Calibri"/>
          <w:sz w:val="18"/>
          <w:szCs w:val="18"/>
          <w:lang w:eastAsia="en-US"/>
        </w:rPr>
        <w:t>k) sankce za porušení smluvních povinností.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113E"/>
    <w:multiLevelType w:val="hybridMultilevel"/>
    <w:tmpl w:val="6638CB4C"/>
    <w:lvl w:ilvl="0" w:tplc="0405000F">
      <w:start w:val="1"/>
      <w:numFmt w:val="decimal"/>
      <w:lvlText w:val="%1."/>
      <w:lvlJc w:val="left"/>
      <w:pPr>
        <w:ind w:left="676" w:hanging="360"/>
      </w:pPr>
    </w:lvl>
    <w:lvl w:ilvl="1" w:tplc="04050019" w:tentative="1">
      <w:start w:val="1"/>
      <w:numFmt w:val="lowerLetter"/>
      <w:lvlText w:val="%2."/>
      <w:lvlJc w:val="left"/>
      <w:pPr>
        <w:ind w:left="1396" w:hanging="360"/>
      </w:pPr>
    </w:lvl>
    <w:lvl w:ilvl="2" w:tplc="0405001B" w:tentative="1">
      <w:start w:val="1"/>
      <w:numFmt w:val="lowerRoman"/>
      <w:lvlText w:val="%3."/>
      <w:lvlJc w:val="right"/>
      <w:pPr>
        <w:ind w:left="2116" w:hanging="180"/>
      </w:pPr>
    </w:lvl>
    <w:lvl w:ilvl="3" w:tplc="0405000F" w:tentative="1">
      <w:start w:val="1"/>
      <w:numFmt w:val="decimal"/>
      <w:lvlText w:val="%4."/>
      <w:lvlJc w:val="left"/>
      <w:pPr>
        <w:ind w:left="2836" w:hanging="360"/>
      </w:pPr>
    </w:lvl>
    <w:lvl w:ilvl="4" w:tplc="04050019" w:tentative="1">
      <w:start w:val="1"/>
      <w:numFmt w:val="lowerLetter"/>
      <w:lvlText w:val="%5."/>
      <w:lvlJc w:val="left"/>
      <w:pPr>
        <w:ind w:left="3556" w:hanging="360"/>
      </w:pPr>
    </w:lvl>
    <w:lvl w:ilvl="5" w:tplc="0405001B" w:tentative="1">
      <w:start w:val="1"/>
      <w:numFmt w:val="lowerRoman"/>
      <w:lvlText w:val="%6."/>
      <w:lvlJc w:val="right"/>
      <w:pPr>
        <w:ind w:left="4276" w:hanging="180"/>
      </w:pPr>
    </w:lvl>
    <w:lvl w:ilvl="6" w:tplc="0405000F" w:tentative="1">
      <w:start w:val="1"/>
      <w:numFmt w:val="decimal"/>
      <w:lvlText w:val="%7."/>
      <w:lvlJc w:val="left"/>
      <w:pPr>
        <w:ind w:left="4996" w:hanging="360"/>
      </w:pPr>
    </w:lvl>
    <w:lvl w:ilvl="7" w:tplc="04050019" w:tentative="1">
      <w:start w:val="1"/>
      <w:numFmt w:val="lowerLetter"/>
      <w:lvlText w:val="%8."/>
      <w:lvlJc w:val="left"/>
      <w:pPr>
        <w:ind w:left="5716" w:hanging="360"/>
      </w:pPr>
    </w:lvl>
    <w:lvl w:ilvl="8" w:tplc="0405001B" w:tentative="1">
      <w:start w:val="1"/>
      <w:numFmt w:val="lowerRoman"/>
      <w:lvlText w:val="%9."/>
      <w:lvlJc w:val="right"/>
      <w:pPr>
        <w:ind w:left="6436" w:hanging="180"/>
      </w:pPr>
    </w:lvl>
  </w:abstractNum>
  <w:abstractNum w:abstractNumId="1" w15:restartNumberingAfterBreak="0">
    <w:nsid w:val="0BD52378"/>
    <w:multiLevelType w:val="hybridMultilevel"/>
    <w:tmpl w:val="51442AD4"/>
    <w:lvl w:ilvl="0" w:tplc="EFCE33E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AB5E74"/>
    <w:multiLevelType w:val="hybridMultilevel"/>
    <w:tmpl w:val="9C3E68EE"/>
    <w:lvl w:ilvl="0" w:tplc="FB7A105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4066D17"/>
    <w:multiLevelType w:val="hybridMultilevel"/>
    <w:tmpl w:val="65AA843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16840CED"/>
    <w:multiLevelType w:val="hybridMultilevel"/>
    <w:tmpl w:val="4120D2D0"/>
    <w:lvl w:ilvl="0" w:tplc="29C2628C">
      <w:start w:val="3"/>
      <w:numFmt w:val="upperRoman"/>
      <w:lvlText w:val="%1."/>
      <w:lvlJc w:val="left"/>
      <w:pPr>
        <w:ind w:left="862" w:hanging="720"/>
      </w:pPr>
      <w:rPr>
        <w:rFonts w:hint="default"/>
        <w:b w:val="0"/>
        <w:bCs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9080809"/>
    <w:multiLevelType w:val="hybridMultilevel"/>
    <w:tmpl w:val="3DB6C54C"/>
    <w:lvl w:ilvl="0" w:tplc="D186BE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CB3B7F"/>
    <w:multiLevelType w:val="hybridMultilevel"/>
    <w:tmpl w:val="8B0E0EE4"/>
    <w:lvl w:ilvl="0" w:tplc="EFCE33E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BE47FE"/>
    <w:multiLevelType w:val="hybridMultilevel"/>
    <w:tmpl w:val="63E6EDEC"/>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8" w15:restartNumberingAfterBreak="0">
    <w:nsid w:val="2B286633"/>
    <w:multiLevelType w:val="hybridMultilevel"/>
    <w:tmpl w:val="A678B4FE"/>
    <w:lvl w:ilvl="0" w:tplc="068A1FA0">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9" w15:restartNumberingAfterBreak="0">
    <w:nsid w:val="2CA50351"/>
    <w:multiLevelType w:val="hybridMultilevel"/>
    <w:tmpl w:val="FF0E4C8C"/>
    <w:lvl w:ilvl="0" w:tplc="7E4491A4">
      <w:start w:val="1"/>
      <w:numFmt w:val="decimal"/>
      <w:lvlText w:val="%1."/>
      <w:lvlJc w:val="left"/>
      <w:pPr>
        <w:ind w:left="643"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EC3740"/>
    <w:multiLevelType w:val="hybridMultilevel"/>
    <w:tmpl w:val="5F607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160A8E"/>
    <w:multiLevelType w:val="hybridMultilevel"/>
    <w:tmpl w:val="497A242A"/>
    <w:lvl w:ilvl="0" w:tplc="5E78BD30">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623D99"/>
    <w:multiLevelType w:val="hybridMultilevel"/>
    <w:tmpl w:val="1DCC5F3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2E36A6"/>
    <w:multiLevelType w:val="hybridMultilevel"/>
    <w:tmpl w:val="3E7CAFCC"/>
    <w:lvl w:ilvl="0" w:tplc="9EB87E6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357482D"/>
    <w:multiLevelType w:val="hybridMultilevel"/>
    <w:tmpl w:val="FBF817B4"/>
    <w:lvl w:ilvl="0" w:tplc="002E21FA">
      <w:start w:val="2"/>
      <w:numFmt w:val="bullet"/>
      <w:lvlText w:val="-"/>
      <w:lvlJc w:val="left"/>
      <w:pPr>
        <w:ind w:left="1633" w:hanging="360"/>
      </w:pPr>
      <w:rPr>
        <w:rFonts w:ascii="Times New Roman" w:eastAsia="Calibri" w:hAnsi="Times New Roman" w:cs="Times New Roman" w:hint="default"/>
      </w:rPr>
    </w:lvl>
    <w:lvl w:ilvl="1" w:tplc="04050003">
      <w:start w:val="1"/>
      <w:numFmt w:val="bullet"/>
      <w:lvlText w:val="o"/>
      <w:lvlJc w:val="left"/>
      <w:pPr>
        <w:ind w:left="2353" w:hanging="360"/>
      </w:pPr>
      <w:rPr>
        <w:rFonts w:ascii="Courier New" w:hAnsi="Courier New" w:cs="Courier New" w:hint="default"/>
      </w:rPr>
    </w:lvl>
    <w:lvl w:ilvl="2" w:tplc="04050005">
      <w:start w:val="1"/>
      <w:numFmt w:val="bullet"/>
      <w:lvlText w:val=""/>
      <w:lvlJc w:val="left"/>
      <w:pPr>
        <w:ind w:left="3073" w:hanging="360"/>
      </w:pPr>
      <w:rPr>
        <w:rFonts w:ascii="Wingdings" w:hAnsi="Wingdings" w:hint="default"/>
      </w:rPr>
    </w:lvl>
    <w:lvl w:ilvl="3" w:tplc="04050001">
      <w:start w:val="1"/>
      <w:numFmt w:val="bullet"/>
      <w:lvlText w:val=""/>
      <w:lvlJc w:val="left"/>
      <w:pPr>
        <w:ind w:left="3793" w:hanging="360"/>
      </w:pPr>
      <w:rPr>
        <w:rFonts w:ascii="Symbol" w:hAnsi="Symbol" w:hint="default"/>
      </w:rPr>
    </w:lvl>
    <w:lvl w:ilvl="4" w:tplc="04050003">
      <w:start w:val="1"/>
      <w:numFmt w:val="bullet"/>
      <w:lvlText w:val="o"/>
      <w:lvlJc w:val="left"/>
      <w:pPr>
        <w:ind w:left="4513" w:hanging="360"/>
      </w:pPr>
      <w:rPr>
        <w:rFonts w:ascii="Courier New" w:hAnsi="Courier New" w:cs="Courier New" w:hint="default"/>
      </w:rPr>
    </w:lvl>
    <w:lvl w:ilvl="5" w:tplc="04050005">
      <w:start w:val="1"/>
      <w:numFmt w:val="bullet"/>
      <w:lvlText w:val=""/>
      <w:lvlJc w:val="left"/>
      <w:pPr>
        <w:ind w:left="5233" w:hanging="360"/>
      </w:pPr>
      <w:rPr>
        <w:rFonts w:ascii="Wingdings" w:hAnsi="Wingdings" w:hint="default"/>
      </w:rPr>
    </w:lvl>
    <w:lvl w:ilvl="6" w:tplc="04050001">
      <w:start w:val="1"/>
      <w:numFmt w:val="bullet"/>
      <w:lvlText w:val=""/>
      <w:lvlJc w:val="left"/>
      <w:pPr>
        <w:ind w:left="5953" w:hanging="360"/>
      </w:pPr>
      <w:rPr>
        <w:rFonts w:ascii="Symbol" w:hAnsi="Symbol" w:hint="default"/>
      </w:rPr>
    </w:lvl>
    <w:lvl w:ilvl="7" w:tplc="04050003">
      <w:start w:val="1"/>
      <w:numFmt w:val="bullet"/>
      <w:lvlText w:val="o"/>
      <w:lvlJc w:val="left"/>
      <w:pPr>
        <w:ind w:left="6673" w:hanging="360"/>
      </w:pPr>
      <w:rPr>
        <w:rFonts w:ascii="Courier New" w:hAnsi="Courier New" w:cs="Courier New" w:hint="default"/>
      </w:rPr>
    </w:lvl>
    <w:lvl w:ilvl="8" w:tplc="04050005">
      <w:start w:val="1"/>
      <w:numFmt w:val="bullet"/>
      <w:lvlText w:val=""/>
      <w:lvlJc w:val="left"/>
      <w:pPr>
        <w:ind w:left="7393" w:hanging="360"/>
      </w:pPr>
      <w:rPr>
        <w:rFonts w:ascii="Wingdings" w:hAnsi="Wingdings" w:hint="default"/>
      </w:rPr>
    </w:lvl>
  </w:abstractNum>
  <w:abstractNum w:abstractNumId="15" w15:restartNumberingAfterBreak="0">
    <w:nsid w:val="37B440BA"/>
    <w:multiLevelType w:val="hybridMultilevel"/>
    <w:tmpl w:val="73EC7F04"/>
    <w:lvl w:ilvl="0" w:tplc="3B603C2A">
      <w:start w:val="1"/>
      <w:numFmt w:val="decimal"/>
      <w:lvlText w:val="%1."/>
      <w:lvlJc w:val="left"/>
      <w:pPr>
        <w:tabs>
          <w:tab w:val="num" w:pos="501"/>
        </w:tabs>
        <w:ind w:left="501" w:hanging="360"/>
      </w:pPr>
      <w:rPr>
        <w:rFonts w:hint="default"/>
      </w:rPr>
    </w:lvl>
    <w:lvl w:ilvl="1" w:tplc="04050019" w:tentative="1">
      <w:start w:val="1"/>
      <w:numFmt w:val="lowerLetter"/>
      <w:lvlText w:val="%2."/>
      <w:lvlJc w:val="left"/>
      <w:pPr>
        <w:tabs>
          <w:tab w:val="num" w:pos="1221"/>
        </w:tabs>
        <w:ind w:left="1221" w:hanging="360"/>
      </w:pPr>
    </w:lvl>
    <w:lvl w:ilvl="2" w:tplc="0405001B" w:tentative="1">
      <w:start w:val="1"/>
      <w:numFmt w:val="lowerRoman"/>
      <w:lvlText w:val="%3."/>
      <w:lvlJc w:val="right"/>
      <w:pPr>
        <w:tabs>
          <w:tab w:val="num" w:pos="1941"/>
        </w:tabs>
        <w:ind w:left="1941" w:hanging="180"/>
      </w:pPr>
    </w:lvl>
    <w:lvl w:ilvl="3" w:tplc="0405000F" w:tentative="1">
      <w:start w:val="1"/>
      <w:numFmt w:val="decimal"/>
      <w:lvlText w:val="%4."/>
      <w:lvlJc w:val="left"/>
      <w:pPr>
        <w:tabs>
          <w:tab w:val="num" w:pos="2661"/>
        </w:tabs>
        <w:ind w:left="2661" w:hanging="360"/>
      </w:pPr>
    </w:lvl>
    <w:lvl w:ilvl="4" w:tplc="04050019" w:tentative="1">
      <w:start w:val="1"/>
      <w:numFmt w:val="lowerLetter"/>
      <w:lvlText w:val="%5."/>
      <w:lvlJc w:val="left"/>
      <w:pPr>
        <w:tabs>
          <w:tab w:val="num" w:pos="3381"/>
        </w:tabs>
        <w:ind w:left="3381" w:hanging="360"/>
      </w:pPr>
    </w:lvl>
    <w:lvl w:ilvl="5" w:tplc="0405001B" w:tentative="1">
      <w:start w:val="1"/>
      <w:numFmt w:val="lowerRoman"/>
      <w:lvlText w:val="%6."/>
      <w:lvlJc w:val="right"/>
      <w:pPr>
        <w:tabs>
          <w:tab w:val="num" w:pos="4101"/>
        </w:tabs>
        <w:ind w:left="4101" w:hanging="180"/>
      </w:pPr>
    </w:lvl>
    <w:lvl w:ilvl="6" w:tplc="0405000F" w:tentative="1">
      <w:start w:val="1"/>
      <w:numFmt w:val="decimal"/>
      <w:lvlText w:val="%7."/>
      <w:lvlJc w:val="left"/>
      <w:pPr>
        <w:tabs>
          <w:tab w:val="num" w:pos="4821"/>
        </w:tabs>
        <w:ind w:left="4821" w:hanging="360"/>
      </w:pPr>
    </w:lvl>
    <w:lvl w:ilvl="7" w:tplc="04050019" w:tentative="1">
      <w:start w:val="1"/>
      <w:numFmt w:val="lowerLetter"/>
      <w:lvlText w:val="%8."/>
      <w:lvlJc w:val="left"/>
      <w:pPr>
        <w:tabs>
          <w:tab w:val="num" w:pos="5541"/>
        </w:tabs>
        <w:ind w:left="5541" w:hanging="360"/>
      </w:pPr>
    </w:lvl>
    <w:lvl w:ilvl="8" w:tplc="0405001B" w:tentative="1">
      <w:start w:val="1"/>
      <w:numFmt w:val="lowerRoman"/>
      <w:lvlText w:val="%9."/>
      <w:lvlJc w:val="right"/>
      <w:pPr>
        <w:tabs>
          <w:tab w:val="num" w:pos="6261"/>
        </w:tabs>
        <w:ind w:left="6261" w:hanging="180"/>
      </w:pPr>
    </w:lvl>
  </w:abstractNum>
  <w:abstractNum w:abstractNumId="16" w15:restartNumberingAfterBreak="0">
    <w:nsid w:val="39C46262"/>
    <w:multiLevelType w:val="hybridMultilevel"/>
    <w:tmpl w:val="C878621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3BE04AE8"/>
    <w:multiLevelType w:val="hybridMultilevel"/>
    <w:tmpl w:val="73EC7F04"/>
    <w:lvl w:ilvl="0" w:tplc="3B603C2A">
      <w:start w:val="1"/>
      <w:numFmt w:val="decimal"/>
      <w:lvlText w:val="%1."/>
      <w:lvlJc w:val="left"/>
      <w:pPr>
        <w:tabs>
          <w:tab w:val="num" w:pos="501"/>
        </w:tabs>
        <w:ind w:left="501" w:hanging="360"/>
      </w:pPr>
      <w:rPr>
        <w:rFonts w:hint="default"/>
      </w:rPr>
    </w:lvl>
    <w:lvl w:ilvl="1" w:tplc="04050019" w:tentative="1">
      <w:start w:val="1"/>
      <w:numFmt w:val="lowerLetter"/>
      <w:lvlText w:val="%2."/>
      <w:lvlJc w:val="left"/>
      <w:pPr>
        <w:tabs>
          <w:tab w:val="num" w:pos="1221"/>
        </w:tabs>
        <w:ind w:left="1221" w:hanging="360"/>
      </w:pPr>
    </w:lvl>
    <w:lvl w:ilvl="2" w:tplc="0405001B" w:tentative="1">
      <w:start w:val="1"/>
      <w:numFmt w:val="lowerRoman"/>
      <w:lvlText w:val="%3."/>
      <w:lvlJc w:val="right"/>
      <w:pPr>
        <w:tabs>
          <w:tab w:val="num" w:pos="1941"/>
        </w:tabs>
        <w:ind w:left="1941" w:hanging="180"/>
      </w:pPr>
    </w:lvl>
    <w:lvl w:ilvl="3" w:tplc="0405000F" w:tentative="1">
      <w:start w:val="1"/>
      <w:numFmt w:val="decimal"/>
      <w:lvlText w:val="%4."/>
      <w:lvlJc w:val="left"/>
      <w:pPr>
        <w:tabs>
          <w:tab w:val="num" w:pos="2661"/>
        </w:tabs>
        <w:ind w:left="2661" w:hanging="360"/>
      </w:pPr>
    </w:lvl>
    <w:lvl w:ilvl="4" w:tplc="04050019" w:tentative="1">
      <w:start w:val="1"/>
      <w:numFmt w:val="lowerLetter"/>
      <w:lvlText w:val="%5."/>
      <w:lvlJc w:val="left"/>
      <w:pPr>
        <w:tabs>
          <w:tab w:val="num" w:pos="3381"/>
        </w:tabs>
        <w:ind w:left="3381" w:hanging="360"/>
      </w:pPr>
    </w:lvl>
    <w:lvl w:ilvl="5" w:tplc="0405001B" w:tentative="1">
      <w:start w:val="1"/>
      <w:numFmt w:val="lowerRoman"/>
      <w:lvlText w:val="%6."/>
      <w:lvlJc w:val="right"/>
      <w:pPr>
        <w:tabs>
          <w:tab w:val="num" w:pos="4101"/>
        </w:tabs>
        <w:ind w:left="4101" w:hanging="180"/>
      </w:pPr>
    </w:lvl>
    <w:lvl w:ilvl="6" w:tplc="0405000F" w:tentative="1">
      <w:start w:val="1"/>
      <w:numFmt w:val="decimal"/>
      <w:lvlText w:val="%7."/>
      <w:lvlJc w:val="left"/>
      <w:pPr>
        <w:tabs>
          <w:tab w:val="num" w:pos="4821"/>
        </w:tabs>
        <w:ind w:left="4821" w:hanging="360"/>
      </w:pPr>
    </w:lvl>
    <w:lvl w:ilvl="7" w:tplc="04050019" w:tentative="1">
      <w:start w:val="1"/>
      <w:numFmt w:val="lowerLetter"/>
      <w:lvlText w:val="%8."/>
      <w:lvlJc w:val="left"/>
      <w:pPr>
        <w:tabs>
          <w:tab w:val="num" w:pos="5541"/>
        </w:tabs>
        <w:ind w:left="5541" w:hanging="360"/>
      </w:pPr>
    </w:lvl>
    <w:lvl w:ilvl="8" w:tplc="0405001B" w:tentative="1">
      <w:start w:val="1"/>
      <w:numFmt w:val="lowerRoman"/>
      <w:lvlText w:val="%9."/>
      <w:lvlJc w:val="right"/>
      <w:pPr>
        <w:tabs>
          <w:tab w:val="num" w:pos="6261"/>
        </w:tabs>
        <w:ind w:left="6261" w:hanging="180"/>
      </w:pPr>
    </w:lvl>
  </w:abstractNum>
  <w:abstractNum w:abstractNumId="18" w15:restartNumberingAfterBreak="0">
    <w:nsid w:val="412F6999"/>
    <w:multiLevelType w:val="hybridMultilevel"/>
    <w:tmpl w:val="F130710C"/>
    <w:lvl w:ilvl="0" w:tplc="B6EAC584">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9C5C97"/>
    <w:multiLevelType w:val="hybridMultilevel"/>
    <w:tmpl w:val="E8B89C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433C77"/>
    <w:multiLevelType w:val="hybridMultilevel"/>
    <w:tmpl w:val="ECAE9640"/>
    <w:lvl w:ilvl="0" w:tplc="B2DE975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37B5538"/>
    <w:multiLevelType w:val="hybridMultilevel"/>
    <w:tmpl w:val="65AA843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2" w15:restartNumberingAfterBreak="0">
    <w:nsid w:val="594A3769"/>
    <w:multiLevelType w:val="hybridMultilevel"/>
    <w:tmpl w:val="D696C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D40B0B"/>
    <w:multiLevelType w:val="hybridMultilevel"/>
    <w:tmpl w:val="91CA5562"/>
    <w:lvl w:ilvl="0" w:tplc="A8902916">
      <w:start w:val="1"/>
      <w:numFmt w:val="decimal"/>
      <w:lvlText w:val="%1."/>
      <w:lvlJc w:val="left"/>
      <w:pPr>
        <w:ind w:left="556" w:hanging="600"/>
      </w:pPr>
      <w:rPr>
        <w:rFonts w:hint="default"/>
      </w:rPr>
    </w:lvl>
    <w:lvl w:ilvl="1" w:tplc="04050019" w:tentative="1">
      <w:start w:val="1"/>
      <w:numFmt w:val="lowerLetter"/>
      <w:lvlText w:val="%2."/>
      <w:lvlJc w:val="left"/>
      <w:pPr>
        <w:ind w:left="1036" w:hanging="360"/>
      </w:pPr>
    </w:lvl>
    <w:lvl w:ilvl="2" w:tplc="0405001B" w:tentative="1">
      <w:start w:val="1"/>
      <w:numFmt w:val="lowerRoman"/>
      <w:lvlText w:val="%3."/>
      <w:lvlJc w:val="right"/>
      <w:pPr>
        <w:ind w:left="1756" w:hanging="180"/>
      </w:pPr>
    </w:lvl>
    <w:lvl w:ilvl="3" w:tplc="0405000F" w:tentative="1">
      <w:start w:val="1"/>
      <w:numFmt w:val="decimal"/>
      <w:lvlText w:val="%4."/>
      <w:lvlJc w:val="left"/>
      <w:pPr>
        <w:ind w:left="2476" w:hanging="360"/>
      </w:pPr>
    </w:lvl>
    <w:lvl w:ilvl="4" w:tplc="04050019" w:tentative="1">
      <w:start w:val="1"/>
      <w:numFmt w:val="lowerLetter"/>
      <w:lvlText w:val="%5."/>
      <w:lvlJc w:val="left"/>
      <w:pPr>
        <w:ind w:left="3196" w:hanging="360"/>
      </w:pPr>
    </w:lvl>
    <w:lvl w:ilvl="5" w:tplc="0405001B" w:tentative="1">
      <w:start w:val="1"/>
      <w:numFmt w:val="lowerRoman"/>
      <w:lvlText w:val="%6."/>
      <w:lvlJc w:val="right"/>
      <w:pPr>
        <w:ind w:left="3916" w:hanging="180"/>
      </w:pPr>
    </w:lvl>
    <w:lvl w:ilvl="6" w:tplc="0405000F" w:tentative="1">
      <w:start w:val="1"/>
      <w:numFmt w:val="decimal"/>
      <w:lvlText w:val="%7."/>
      <w:lvlJc w:val="left"/>
      <w:pPr>
        <w:ind w:left="4636" w:hanging="360"/>
      </w:pPr>
    </w:lvl>
    <w:lvl w:ilvl="7" w:tplc="04050019" w:tentative="1">
      <w:start w:val="1"/>
      <w:numFmt w:val="lowerLetter"/>
      <w:lvlText w:val="%8."/>
      <w:lvlJc w:val="left"/>
      <w:pPr>
        <w:ind w:left="5356" w:hanging="360"/>
      </w:pPr>
    </w:lvl>
    <w:lvl w:ilvl="8" w:tplc="0405001B" w:tentative="1">
      <w:start w:val="1"/>
      <w:numFmt w:val="lowerRoman"/>
      <w:lvlText w:val="%9."/>
      <w:lvlJc w:val="right"/>
      <w:pPr>
        <w:ind w:left="6076" w:hanging="180"/>
      </w:pPr>
    </w:lvl>
  </w:abstractNum>
  <w:abstractNum w:abstractNumId="24" w15:restartNumberingAfterBreak="0">
    <w:nsid w:val="7386326B"/>
    <w:multiLevelType w:val="hybridMultilevel"/>
    <w:tmpl w:val="E0C813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655C2"/>
    <w:multiLevelType w:val="hybridMultilevel"/>
    <w:tmpl w:val="8A82373A"/>
    <w:lvl w:ilvl="0" w:tplc="FE8AA9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AF63C7"/>
    <w:multiLevelType w:val="hybridMultilevel"/>
    <w:tmpl w:val="C216589C"/>
    <w:lvl w:ilvl="0" w:tplc="646A9376">
      <w:numFmt w:val="bullet"/>
      <w:lvlText w:val="-"/>
      <w:lvlJc w:val="left"/>
      <w:pPr>
        <w:tabs>
          <w:tab w:val="num" w:pos="2346"/>
        </w:tabs>
        <w:ind w:left="2346" w:hanging="930"/>
      </w:pPr>
      <w:rPr>
        <w:rFonts w:ascii="Georgia" w:eastAsia="Times New Roman" w:hAnsi="Georgia"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7F96778D"/>
    <w:multiLevelType w:val="hybridMultilevel"/>
    <w:tmpl w:val="4140B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6"/>
  </w:num>
  <w:num w:numId="3">
    <w:abstractNumId w:val="2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7"/>
  </w:num>
  <w:num w:numId="8">
    <w:abstractNumId w:val="3"/>
  </w:num>
  <w:num w:numId="9">
    <w:abstractNumId w:val="21"/>
  </w:num>
  <w:num w:numId="10">
    <w:abstractNumId w:val="15"/>
  </w:num>
  <w:num w:numId="11">
    <w:abstractNumId w:val="19"/>
  </w:num>
  <w:num w:numId="12">
    <w:abstractNumId w:val="11"/>
  </w:num>
  <w:num w:numId="13">
    <w:abstractNumId w:val="18"/>
  </w:num>
  <w:num w:numId="14">
    <w:abstractNumId w:val="20"/>
  </w:num>
  <w:num w:numId="15">
    <w:abstractNumId w:val="4"/>
  </w:num>
  <w:num w:numId="16">
    <w:abstractNumId w:val="14"/>
  </w:num>
  <w:num w:numId="17">
    <w:abstractNumId w:val="5"/>
  </w:num>
  <w:num w:numId="18">
    <w:abstractNumId w:val="9"/>
  </w:num>
  <w:num w:numId="19">
    <w:abstractNumId w:val="2"/>
  </w:num>
  <w:num w:numId="20">
    <w:abstractNumId w:val="22"/>
  </w:num>
  <w:num w:numId="21">
    <w:abstractNumId w:val="13"/>
  </w:num>
  <w:num w:numId="22">
    <w:abstractNumId w:val="1"/>
  </w:num>
  <w:num w:numId="23">
    <w:abstractNumId w:val="6"/>
  </w:num>
  <w:num w:numId="24">
    <w:abstractNumId w:val="27"/>
  </w:num>
  <w:num w:numId="25">
    <w:abstractNumId w:val="25"/>
  </w:num>
  <w:num w:numId="26">
    <w:abstractNumId w:val="0"/>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9A"/>
    <w:rsid w:val="000020D5"/>
    <w:rsid w:val="00002B94"/>
    <w:rsid w:val="00003383"/>
    <w:rsid w:val="000040E8"/>
    <w:rsid w:val="00012EBA"/>
    <w:rsid w:val="0001351B"/>
    <w:rsid w:val="00016F09"/>
    <w:rsid w:val="0002052B"/>
    <w:rsid w:val="00020CC9"/>
    <w:rsid w:val="00025CE9"/>
    <w:rsid w:val="000261F1"/>
    <w:rsid w:val="00033366"/>
    <w:rsid w:val="00033686"/>
    <w:rsid w:val="00034B52"/>
    <w:rsid w:val="00041083"/>
    <w:rsid w:val="000463BC"/>
    <w:rsid w:val="0005024A"/>
    <w:rsid w:val="00051C03"/>
    <w:rsid w:val="00053C24"/>
    <w:rsid w:val="00055E38"/>
    <w:rsid w:val="00057BAB"/>
    <w:rsid w:val="00057D29"/>
    <w:rsid w:val="00060609"/>
    <w:rsid w:val="000617B1"/>
    <w:rsid w:val="00067C75"/>
    <w:rsid w:val="00071305"/>
    <w:rsid w:val="000752D6"/>
    <w:rsid w:val="00075414"/>
    <w:rsid w:val="00076FFE"/>
    <w:rsid w:val="00082596"/>
    <w:rsid w:val="0008301D"/>
    <w:rsid w:val="0008456D"/>
    <w:rsid w:val="00095BFE"/>
    <w:rsid w:val="000A6A8A"/>
    <w:rsid w:val="000B0353"/>
    <w:rsid w:val="000B66DD"/>
    <w:rsid w:val="000B6BA2"/>
    <w:rsid w:val="000C5560"/>
    <w:rsid w:val="000D013F"/>
    <w:rsid w:val="000D134C"/>
    <w:rsid w:val="000D1979"/>
    <w:rsid w:val="000D35AB"/>
    <w:rsid w:val="000D491C"/>
    <w:rsid w:val="000D4ACB"/>
    <w:rsid w:val="000D5DC2"/>
    <w:rsid w:val="000D6D10"/>
    <w:rsid w:val="000E6392"/>
    <w:rsid w:val="001007C5"/>
    <w:rsid w:val="001007F0"/>
    <w:rsid w:val="00105E2A"/>
    <w:rsid w:val="00105F7D"/>
    <w:rsid w:val="00106F0D"/>
    <w:rsid w:val="001075A5"/>
    <w:rsid w:val="00107A52"/>
    <w:rsid w:val="00115B54"/>
    <w:rsid w:val="001178BB"/>
    <w:rsid w:val="00117910"/>
    <w:rsid w:val="001214B6"/>
    <w:rsid w:val="00121E25"/>
    <w:rsid w:val="0012487C"/>
    <w:rsid w:val="0013000A"/>
    <w:rsid w:val="00133F24"/>
    <w:rsid w:val="00135E8C"/>
    <w:rsid w:val="0013755B"/>
    <w:rsid w:val="001462C5"/>
    <w:rsid w:val="00153CC4"/>
    <w:rsid w:val="00154AA6"/>
    <w:rsid w:val="00156117"/>
    <w:rsid w:val="00165FCA"/>
    <w:rsid w:val="001706FC"/>
    <w:rsid w:val="00171278"/>
    <w:rsid w:val="00172AF1"/>
    <w:rsid w:val="00181DBB"/>
    <w:rsid w:val="001826F3"/>
    <w:rsid w:val="001848D6"/>
    <w:rsid w:val="00185B12"/>
    <w:rsid w:val="001874B8"/>
    <w:rsid w:val="00187749"/>
    <w:rsid w:val="001936F9"/>
    <w:rsid w:val="00197F83"/>
    <w:rsid w:val="001A024A"/>
    <w:rsid w:val="001A0C40"/>
    <w:rsid w:val="001A5230"/>
    <w:rsid w:val="001A6B1D"/>
    <w:rsid w:val="001B12FF"/>
    <w:rsid w:val="001B2E37"/>
    <w:rsid w:val="001B3D14"/>
    <w:rsid w:val="001B4D43"/>
    <w:rsid w:val="001B7F30"/>
    <w:rsid w:val="001D0546"/>
    <w:rsid w:val="001D2E99"/>
    <w:rsid w:val="001D5098"/>
    <w:rsid w:val="001E2002"/>
    <w:rsid w:val="001E251C"/>
    <w:rsid w:val="001E7BC0"/>
    <w:rsid w:val="001F4D3A"/>
    <w:rsid w:val="001F5267"/>
    <w:rsid w:val="001F6B27"/>
    <w:rsid w:val="0020174A"/>
    <w:rsid w:val="00206456"/>
    <w:rsid w:val="002119E9"/>
    <w:rsid w:val="00213AAC"/>
    <w:rsid w:val="00214554"/>
    <w:rsid w:val="00214A61"/>
    <w:rsid w:val="00234B93"/>
    <w:rsid w:val="00241531"/>
    <w:rsid w:val="00241949"/>
    <w:rsid w:val="00254DF4"/>
    <w:rsid w:val="0026279C"/>
    <w:rsid w:val="00262CEC"/>
    <w:rsid w:val="00263A8F"/>
    <w:rsid w:val="00266176"/>
    <w:rsid w:val="00273B5A"/>
    <w:rsid w:val="00273C2D"/>
    <w:rsid w:val="002804B2"/>
    <w:rsid w:val="002835AD"/>
    <w:rsid w:val="00291CC1"/>
    <w:rsid w:val="0029316F"/>
    <w:rsid w:val="002931EA"/>
    <w:rsid w:val="002936D0"/>
    <w:rsid w:val="00294961"/>
    <w:rsid w:val="002964C8"/>
    <w:rsid w:val="002A21D7"/>
    <w:rsid w:val="002A3ED3"/>
    <w:rsid w:val="002A470E"/>
    <w:rsid w:val="002A4888"/>
    <w:rsid w:val="002A5653"/>
    <w:rsid w:val="002A5E84"/>
    <w:rsid w:val="002A7816"/>
    <w:rsid w:val="002B0C1A"/>
    <w:rsid w:val="002B4D91"/>
    <w:rsid w:val="002B6BC9"/>
    <w:rsid w:val="002C1ADA"/>
    <w:rsid w:val="002E1353"/>
    <w:rsid w:val="002E1C33"/>
    <w:rsid w:val="002E1FAC"/>
    <w:rsid w:val="002F0020"/>
    <w:rsid w:val="002F423B"/>
    <w:rsid w:val="002F68BE"/>
    <w:rsid w:val="00302DC4"/>
    <w:rsid w:val="00322A7F"/>
    <w:rsid w:val="0032399A"/>
    <w:rsid w:val="003252D8"/>
    <w:rsid w:val="00326BED"/>
    <w:rsid w:val="00335C41"/>
    <w:rsid w:val="003371EC"/>
    <w:rsid w:val="00343E0B"/>
    <w:rsid w:val="00344D93"/>
    <w:rsid w:val="00344FEE"/>
    <w:rsid w:val="00345FA2"/>
    <w:rsid w:val="003460AC"/>
    <w:rsid w:val="0034721C"/>
    <w:rsid w:val="003515F8"/>
    <w:rsid w:val="00354CA2"/>
    <w:rsid w:val="00355B13"/>
    <w:rsid w:val="00356232"/>
    <w:rsid w:val="003570E9"/>
    <w:rsid w:val="00361621"/>
    <w:rsid w:val="00361D4E"/>
    <w:rsid w:val="00365CCA"/>
    <w:rsid w:val="003666A5"/>
    <w:rsid w:val="003769D8"/>
    <w:rsid w:val="00380E8F"/>
    <w:rsid w:val="00384586"/>
    <w:rsid w:val="003858CE"/>
    <w:rsid w:val="003904A8"/>
    <w:rsid w:val="00397BD7"/>
    <w:rsid w:val="003A30D3"/>
    <w:rsid w:val="003A68FB"/>
    <w:rsid w:val="003B0014"/>
    <w:rsid w:val="003B0832"/>
    <w:rsid w:val="003B0A8B"/>
    <w:rsid w:val="003B4899"/>
    <w:rsid w:val="003B674B"/>
    <w:rsid w:val="003C0C8C"/>
    <w:rsid w:val="003C41DE"/>
    <w:rsid w:val="003C68C7"/>
    <w:rsid w:val="003C78C5"/>
    <w:rsid w:val="003D466C"/>
    <w:rsid w:val="003D5A90"/>
    <w:rsid w:val="003E1547"/>
    <w:rsid w:val="003E7B56"/>
    <w:rsid w:val="003F01C3"/>
    <w:rsid w:val="003F042D"/>
    <w:rsid w:val="003F15D6"/>
    <w:rsid w:val="004003FA"/>
    <w:rsid w:val="00400EBE"/>
    <w:rsid w:val="0040215D"/>
    <w:rsid w:val="004146C8"/>
    <w:rsid w:val="00415AE1"/>
    <w:rsid w:val="00417373"/>
    <w:rsid w:val="00422D6B"/>
    <w:rsid w:val="00423BA3"/>
    <w:rsid w:val="00424275"/>
    <w:rsid w:val="004252BB"/>
    <w:rsid w:val="004267AD"/>
    <w:rsid w:val="00426F20"/>
    <w:rsid w:val="00427C50"/>
    <w:rsid w:val="00431E5C"/>
    <w:rsid w:val="004331A6"/>
    <w:rsid w:val="00434610"/>
    <w:rsid w:val="00436692"/>
    <w:rsid w:val="0044093D"/>
    <w:rsid w:val="00441D5B"/>
    <w:rsid w:val="0044537D"/>
    <w:rsid w:val="004509F2"/>
    <w:rsid w:val="00452F0F"/>
    <w:rsid w:val="00453174"/>
    <w:rsid w:val="0045694A"/>
    <w:rsid w:val="00462FDA"/>
    <w:rsid w:val="004638E1"/>
    <w:rsid w:val="00472263"/>
    <w:rsid w:val="00473B2E"/>
    <w:rsid w:val="00473D88"/>
    <w:rsid w:val="004740ED"/>
    <w:rsid w:val="00474186"/>
    <w:rsid w:val="00475553"/>
    <w:rsid w:val="0047774A"/>
    <w:rsid w:val="004835BD"/>
    <w:rsid w:val="00486446"/>
    <w:rsid w:val="0048757E"/>
    <w:rsid w:val="00487F26"/>
    <w:rsid w:val="004947B6"/>
    <w:rsid w:val="0049726A"/>
    <w:rsid w:val="004A435E"/>
    <w:rsid w:val="004A7D5C"/>
    <w:rsid w:val="004B2BB3"/>
    <w:rsid w:val="004B2E86"/>
    <w:rsid w:val="004B6F3C"/>
    <w:rsid w:val="004C4009"/>
    <w:rsid w:val="004D12D3"/>
    <w:rsid w:val="004D5244"/>
    <w:rsid w:val="004E0AAC"/>
    <w:rsid w:val="004E17F1"/>
    <w:rsid w:val="004E606B"/>
    <w:rsid w:val="004F7573"/>
    <w:rsid w:val="0050354B"/>
    <w:rsid w:val="00505F00"/>
    <w:rsid w:val="00506802"/>
    <w:rsid w:val="00514B7A"/>
    <w:rsid w:val="00516C5A"/>
    <w:rsid w:val="005219A0"/>
    <w:rsid w:val="00532439"/>
    <w:rsid w:val="00534C45"/>
    <w:rsid w:val="005357D0"/>
    <w:rsid w:val="005422AF"/>
    <w:rsid w:val="00544773"/>
    <w:rsid w:val="00551556"/>
    <w:rsid w:val="00561DC0"/>
    <w:rsid w:val="00564B33"/>
    <w:rsid w:val="00565187"/>
    <w:rsid w:val="005663D9"/>
    <w:rsid w:val="00580ABA"/>
    <w:rsid w:val="00583282"/>
    <w:rsid w:val="00585279"/>
    <w:rsid w:val="00587377"/>
    <w:rsid w:val="005900CC"/>
    <w:rsid w:val="005A0C65"/>
    <w:rsid w:val="005A1122"/>
    <w:rsid w:val="005B019B"/>
    <w:rsid w:val="005B06FD"/>
    <w:rsid w:val="005B3ABB"/>
    <w:rsid w:val="005B596C"/>
    <w:rsid w:val="005C5952"/>
    <w:rsid w:val="005C5FB6"/>
    <w:rsid w:val="005D0EBC"/>
    <w:rsid w:val="005E1B7F"/>
    <w:rsid w:val="005E1B91"/>
    <w:rsid w:val="005E2842"/>
    <w:rsid w:val="005E312A"/>
    <w:rsid w:val="005E7907"/>
    <w:rsid w:val="005F2F88"/>
    <w:rsid w:val="005F5561"/>
    <w:rsid w:val="005F6464"/>
    <w:rsid w:val="006007BC"/>
    <w:rsid w:val="00603283"/>
    <w:rsid w:val="00611798"/>
    <w:rsid w:val="00611B5C"/>
    <w:rsid w:val="00611E60"/>
    <w:rsid w:val="006205AE"/>
    <w:rsid w:val="00622B7C"/>
    <w:rsid w:val="00630435"/>
    <w:rsid w:val="00634BFA"/>
    <w:rsid w:val="00635E18"/>
    <w:rsid w:val="00636A73"/>
    <w:rsid w:val="0064398C"/>
    <w:rsid w:val="00644711"/>
    <w:rsid w:val="00645CB6"/>
    <w:rsid w:val="00660592"/>
    <w:rsid w:val="0067024C"/>
    <w:rsid w:val="00670322"/>
    <w:rsid w:val="006746D3"/>
    <w:rsid w:val="00676079"/>
    <w:rsid w:val="00677851"/>
    <w:rsid w:val="00680097"/>
    <w:rsid w:val="00684812"/>
    <w:rsid w:val="00687622"/>
    <w:rsid w:val="006877F2"/>
    <w:rsid w:val="00692272"/>
    <w:rsid w:val="00697FD8"/>
    <w:rsid w:val="006A377A"/>
    <w:rsid w:val="006A62BE"/>
    <w:rsid w:val="006A6C63"/>
    <w:rsid w:val="006B41BC"/>
    <w:rsid w:val="006B778E"/>
    <w:rsid w:val="006C0C12"/>
    <w:rsid w:val="006C4ACD"/>
    <w:rsid w:val="006D6EB8"/>
    <w:rsid w:val="006D7C21"/>
    <w:rsid w:val="006F036C"/>
    <w:rsid w:val="006F333F"/>
    <w:rsid w:val="006F4057"/>
    <w:rsid w:val="00700CE6"/>
    <w:rsid w:val="00704AC7"/>
    <w:rsid w:val="007063D6"/>
    <w:rsid w:val="00706683"/>
    <w:rsid w:val="00716F64"/>
    <w:rsid w:val="00717729"/>
    <w:rsid w:val="007240F8"/>
    <w:rsid w:val="007308A5"/>
    <w:rsid w:val="0074110B"/>
    <w:rsid w:val="007415C2"/>
    <w:rsid w:val="00741993"/>
    <w:rsid w:val="007434FC"/>
    <w:rsid w:val="0074583F"/>
    <w:rsid w:val="007520D3"/>
    <w:rsid w:val="0075319B"/>
    <w:rsid w:val="00755208"/>
    <w:rsid w:val="00761334"/>
    <w:rsid w:val="0076398C"/>
    <w:rsid w:val="007643C2"/>
    <w:rsid w:val="00765A7B"/>
    <w:rsid w:val="007675A6"/>
    <w:rsid w:val="007703BC"/>
    <w:rsid w:val="0077266C"/>
    <w:rsid w:val="007765E0"/>
    <w:rsid w:val="00784C54"/>
    <w:rsid w:val="007863B6"/>
    <w:rsid w:val="0079060E"/>
    <w:rsid w:val="007932A5"/>
    <w:rsid w:val="00793FB9"/>
    <w:rsid w:val="0079507C"/>
    <w:rsid w:val="007966B9"/>
    <w:rsid w:val="007969A0"/>
    <w:rsid w:val="007A3DF7"/>
    <w:rsid w:val="007A773F"/>
    <w:rsid w:val="007B0547"/>
    <w:rsid w:val="007B40EA"/>
    <w:rsid w:val="007B576C"/>
    <w:rsid w:val="007B65F4"/>
    <w:rsid w:val="007B7931"/>
    <w:rsid w:val="007C2AD5"/>
    <w:rsid w:val="007C3A72"/>
    <w:rsid w:val="007C55D3"/>
    <w:rsid w:val="007D2E6C"/>
    <w:rsid w:val="007D3B8B"/>
    <w:rsid w:val="007D3EDA"/>
    <w:rsid w:val="007D5246"/>
    <w:rsid w:val="007D5C3D"/>
    <w:rsid w:val="007E0CB0"/>
    <w:rsid w:val="007E1042"/>
    <w:rsid w:val="007E1091"/>
    <w:rsid w:val="007E53D3"/>
    <w:rsid w:val="007E6CC8"/>
    <w:rsid w:val="008068B6"/>
    <w:rsid w:val="0081500C"/>
    <w:rsid w:val="00822FEE"/>
    <w:rsid w:val="00833343"/>
    <w:rsid w:val="00835582"/>
    <w:rsid w:val="00842C08"/>
    <w:rsid w:val="00851192"/>
    <w:rsid w:val="00852BD6"/>
    <w:rsid w:val="00854C55"/>
    <w:rsid w:val="00855B35"/>
    <w:rsid w:val="00861439"/>
    <w:rsid w:val="0086217E"/>
    <w:rsid w:val="00862541"/>
    <w:rsid w:val="00866118"/>
    <w:rsid w:val="008734EE"/>
    <w:rsid w:val="00873DDC"/>
    <w:rsid w:val="008771DF"/>
    <w:rsid w:val="00885665"/>
    <w:rsid w:val="008862AD"/>
    <w:rsid w:val="0088728F"/>
    <w:rsid w:val="00890C55"/>
    <w:rsid w:val="00890F76"/>
    <w:rsid w:val="008928AC"/>
    <w:rsid w:val="008950DC"/>
    <w:rsid w:val="008B1C65"/>
    <w:rsid w:val="008B1E7B"/>
    <w:rsid w:val="008B458C"/>
    <w:rsid w:val="008C5D60"/>
    <w:rsid w:val="008D4416"/>
    <w:rsid w:val="008E7E89"/>
    <w:rsid w:val="008F08BA"/>
    <w:rsid w:val="00903023"/>
    <w:rsid w:val="00905CB5"/>
    <w:rsid w:val="009069E3"/>
    <w:rsid w:val="0090732D"/>
    <w:rsid w:val="009077BF"/>
    <w:rsid w:val="009132EC"/>
    <w:rsid w:val="00915A31"/>
    <w:rsid w:val="00916A8F"/>
    <w:rsid w:val="00917374"/>
    <w:rsid w:val="009214E7"/>
    <w:rsid w:val="009263F2"/>
    <w:rsid w:val="00930AFF"/>
    <w:rsid w:val="00930CF3"/>
    <w:rsid w:val="00941CF1"/>
    <w:rsid w:val="00942E5D"/>
    <w:rsid w:val="00945F8A"/>
    <w:rsid w:val="00960AC8"/>
    <w:rsid w:val="00971FE0"/>
    <w:rsid w:val="0097319A"/>
    <w:rsid w:val="009753C5"/>
    <w:rsid w:val="0097636B"/>
    <w:rsid w:val="0097678C"/>
    <w:rsid w:val="0098081D"/>
    <w:rsid w:val="00981AC4"/>
    <w:rsid w:val="00987E7F"/>
    <w:rsid w:val="00991E95"/>
    <w:rsid w:val="00994147"/>
    <w:rsid w:val="00995C06"/>
    <w:rsid w:val="009968E6"/>
    <w:rsid w:val="009A70CD"/>
    <w:rsid w:val="009B2119"/>
    <w:rsid w:val="009B34C6"/>
    <w:rsid w:val="009B3AB8"/>
    <w:rsid w:val="009B3F7E"/>
    <w:rsid w:val="009B6496"/>
    <w:rsid w:val="009C170F"/>
    <w:rsid w:val="009C326F"/>
    <w:rsid w:val="009C4CAC"/>
    <w:rsid w:val="009C77E4"/>
    <w:rsid w:val="009C7C21"/>
    <w:rsid w:val="009D2932"/>
    <w:rsid w:val="009D2DF9"/>
    <w:rsid w:val="009D7A4B"/>
    <w:rsid w:val="009E265A"/>
    <w:rsid w:val="009E4351"/>
    <w:rsid w:val="009E439F"/>
    <w:rsid w:val="009E5A95"/>
    <w:rsid w:val="009E78AE"/>
    <w:rsid w:val="009F183B"/>
    <w:rsid w:val="009F204B"/>
    <w:rsid w:val="009F3540"/>
    <w:rsid w:val="009F743B"/>
    <w:rsid w:val="009F77C8"/>
    <w:rsid w:val="00A0041C"/>
    <w:rsid w:val="00A017B5"/>
    <w:rsid w:val="00A01FCB"/>
    <w:rsid w:val="00A06F6F"/>
    <w:rsid w:val="00A234CC"/>
    <w:rsid w:val="00A246C7"/>
    <w:rsid w:val="00A2682C"/>
    <w:rsid w:val="00A27A9C"/>
    <w:rsid w:val="00A302F3"/>
    <w:rsid w:val="00A30E61"/>
    <w:rsid w:val="00A35E12"/>
    <w:rsid w:val="00A36B30"/>
    <w:rsid w:val="00A36D28"/>
    <w:rsid w:val="00A428E4"/>
    <w:rsid w:val="00A42F78"/>
    <w:rsid w:val="00A47931"/>
    <w:rsid w:val="00A509C7"/>
    <w:rsid w:val="00A5288C"/>
    <w:rsid w:val="00A53DD2"/>
    <w:rsid w:val="00A55F11"/>
    <w:rsid w:val="00A561A3"/>
    <w:rsid w:val="00A56871"/>
    <w:rsid w:val="00A642A0"/>
    <w:rsid w:val="00A6645C"/>
    <w:rsid w:val="00A67FB7"/>
    <w:rsid w:val="00A710CB"/>
    <w:rsid w:val="00A766E2"/>
    <w:rsid w:val="00A80958"/>
    <w:rsid w:val="00A8310A"/>
    <w:rsid w:val="00A86BDB"/>
    <w:rsid w:val="00A87DC8"/>
    <w:rsid w:val="00A92169"/>
    <w:rsid w:val="00A92AE3"/>
    <w:rsid w:val="00A95E1A"/>
    <w:rsid w:val="00AA0012"/>
    <w:rsid w:val="00AA01F7"/>
    <w:rsid w:val="00AA137A"/>
    <w:rsid w:val="00AB1864"/>
    <w:rsid w:val="00AB31CE"/>
    <w:rsid w:val="00AB5C3D"/>
    <w:rsid w:val="00AB70BE"/>
    <w:rsid w:val="00AB7C38"/>
    <w:rsid w:val="00AC0234"/>
    <w:rsid w:val="00AC182F"/>
    <w:rsid w:val="00AC63E7"/>
    <w:rsid w:val="00AE265A"/>
    <w:rsid w:val="00AE4EDC"/>
    <w:rsid w:val="00AF2E8B"/>
    <w:rsid w:val="00AF4E64"/>
    <w:rsid w:val="00AF6D2F"/>
    <w:rsid w:val="00AF71AB"/>
    <w:rsid w:val="00B00912"/>
    <w:rsid w:val="00B054A9"/>
    <w:rsid w:val="00B10062"/>
    <w:rsid w:val="00B13CB6"/>
    <w:rsid w:val="00B24159"/>
    <w:rsid w:val="00B2430B"/>
    <w:rsid w:val="00B250F2"/>
    <w:rsid w:val="00B33E65"/>
    <w:rsid w:val="00B37BA9"/>
    <w:rsid w:val="00B469B8"/>
    <w:rsid w:val="00B478DD"/>
    <w:rsid w:val="00B535A4"/>
    <w:rsid w:val="00B54329"/>
    <w:rsid w:val="00B55630"/>
    <w:rsid w:val="00B5656F"/>
    <w:rsid w:val="00B670E3"/>
    <w:rsid w:val="00B67221"/>
    <w:rsid w:val="00B70BDD"/>
    <w:rsid w:val="00B716AB"/>
    <w:rsid w:val="00B742EC"/>
    <w:rsid w:val="00B8039D"/>
    <w:rsid w:val="00B920B3"/>
    <w:rsid w:val="00B93782"/>
    <w:rsid w:val="00B96F5B"/>
    <w:rsid w:val="00BA0E65"/>
    <w:rsid w:val="00BA1871"/>
    <w:rsid w:val="00BA5059"/>
    <w:rsid w:val="00BA68CE"/>
    <w:rsid w:val="00BB7EAE"/>
    <w:rsid w:val="00BC0B10"/>
    <w:rsid w:val="00BC4803"/>
    <w:rsid w:val="00BC58A6"/>
    <w:rsid w:val="00BC7CA9"/>
    <w:rsid w:val="00BD4E6C"/>
    <w:rsid w:val="00BE29DD"/>
    <w:rsid w:val="00BE3C67"/>
    <w:rsid w:val="00BE5DC8"/>
    <w:rsid w:val="00C00B74"/>
    <w:rsid w:val="00C00FE4"/>
    <w:rsid w:val="00C05AFA"/>
    <w:rsid w:val="00C12A3F"/>
    <w:rsid w:val="00C13F0E"/>
    <w:rsid w:val="00C16079"/>
    <w:rsid w:val="00C22EB9"/>
    <w:rsid w:val="00C238E2"/>
    <w:rsid w:val="00C26214"/>
    <w:rsid w:val="00C2698E"/>
    <w:rsid w:val="00C26B29"/>
    <w:rsid w:val="00C27723"/>
    <w:rsid w:val="00C27893"/>
    <w:rsid w:val="00C351C1"/>
    <w:rsid w:val="00C372E6"/>
    <w:rsid w:val="00C37A63"/>
    <w:rsid w:val="00C40928"/>
    <w:rsid w:val="00C42A06"/>
    <w:rsid w:val="00C51578"/>
    <w:rsid w:val="00C52397"/>
    <w:rsid w:val="00C55DA4"/>
    <w:rsid w:val="00C56FB0"/>
    <w:rsid w:val="00C57F6F"/>
    <w:rsid w:val="00C6124A"/>
    <w:rsid w:val="00C61975"/>
    <w:rsid w:val="00C65A93"/>
    <w:rsid w:val="00C71189"/>
    <w:rsid w:val="00C84CB6"/>
    <w:rsid w:val="00C92812"/>
    <w:rsid w:val="00C96AAB"/>
    <w:rsid w:val="00C974F2"/>
    <w:rsid w:val="00CA23B4"/>
    <w:rsid w:val="00CA2628"/>
    <w:rsid w:val="00CA3087"/>
    <w:rsid w:val="00CA4827"/>
    <w:rsid w:val="00CB1642"/>
    <w:rsid w:val="00CB1805"/>
    <w:rsid w:val="00CB7898"/>
    <w:rsid w:val="00CB7E3E"/>
    <w:rsid w:val="00CC0BB0"/>
    <w:rsid w:val="00CC419C"/>
    <w:rsid w:val="00CC6C94"/>
    <w:rsid w:val="00CC7846"/>
    <w:rsid w:val="00CC7B8B"/>
    <w:rsid w:val="00CD4B2A"/>
    <w:rsid w:val="00CD4F37"/>
    <w:rsid w:val="00CE6FB4"/>
    <w:rsid w:val="00CF27E0"/>
    <w:rsid w:val="00CF51FF"/>
    <w:rsid w:val="00CF65A6"/>
    <w:rsid w:val="00D05453"/>
    <w:rsid w:val="00D07233"/>
    <w:rsid w:val="00D11BD0"/>
    <w:rsid w:val="00D12149"/>
    <w:rsid w:val="00D12419"/>
    <w:rsid w:val="00D127FB"/>
    <w:rsid w:val="00D21501"/>
    <w:rsid w:val="00D22C0A"/>
    <w:rsid w:val="00D40C21"/>
    <w:rsid w:val="00D41D2C"/>
    <w:rsid w:val="00D43E01"/>
    <w:rsid w:val="00D5002C"/>
    <w:rsid w:val="00D50209"/>
    <w:rsid w:val="00D50B64"/>
    <w:rsid w:val="00D51F4B"/>
    <w:rsid w:val="00D52A06"/>
    <w:rsid w:val="00D54865"/>
    <w:rsid w:val="00D549FA"/>
    <w:rsid w:val="00D57549"/>
    <w:rsid w:val="00D57597"/>
    <w:rsid w:val="00D6242D"/>
    <w:rsid w:val="00D6436C"/>
    <w:rsid w:val="00D661C6"/>
    <w:rsid w:val="00D6657C"/>
    <w:rsid w:val="00D70452"/>
    <w:rsid w:val="00D740AB"/>
    <w:rsid w:val="00D76CFF"/>
    <w:rsid w:val="00D77A63"/>
    <w:rsid w:val="00D84125"/>
    <w:rsid w:val="00D87060"/>
    <w:rsid w:val="00D9415D"/>
    <w:rsid w:val="00DA36C2"/>
    <w:rsid w:val="00DB4CF9"/>
    <w:rsid w:val="00DB76F3"/>
    <w:rsid w:val="00DC08E0"/>
    <w:rsid w:val="00DC1F3A"/>
    <w:rsid w:val="00DC3902"/>
    <w:rsid w:val="00DC4474"/>
    <w:rsid w:val="00DC51EF"/>
    <w:rsid w:val="00DC5EE8"/>
    <w:rsid w:val="00DC7585"/>
    <w:rsid w:val="00DD2980"/>
    <w:rsid w:val="00DD4EC4"/>
    <w:rsid w:val="00DE236E"/>
    <w:rsid w:val="00DE4474"/>
    <w:rsid w:val="00DE5303"/>
    <w:rsid w:val="00DF3C97"/>
    <w:rsid w:val="00DF4E9E"/>
    <w:rsid w:val="00DF56A7"/>
    <w:rsid w:val="00DF67F6"/>
    <w:rsid w:val="00DF76FF"/>
    <w:rsid w:val="00E0139C"/>
    <w:rsid w:val="00E0182A"/>
    <w:rsid w:val="00E038F2"/>
    <w:rsid w:val="00E121F1"/>
    <w:rsid w:val="00E13B64"/>
    <w:rsid w:val="00E213BF"/>
    <w:rsid w:val="00E24084"/>
    <w:rsid w:val="00E243E9"/>
    <w:rsid w:val="00E26C9F"/>
    <w:rsid w:val="00E32034"/>
    <w:rsid w:val="00E34A13"/>
    <w:rsid w:val="00E365C7"/>
    <w:rsid w:val="00E4212B"/>
    <w:rsid w:val="00E46337"/>
    <w:rsid w:val="00E47714"/>
    <w:rsid w:val="00E6138A"/>
    <w:rsid w:val="00E657FE"/>
    <w:rsid w:val="00E66D7C"/>
    <w:rsid w:val="00E71A24"/>
    <w:rsid w:val="00E824FF"/>
    <w:rsid w:val="00E837DF"/>
    <w:rsid w:val="00E85E07"/>
    <w:rsid w:val="00E86C43"/>
    <w:rsid w:val="00E95764"/>
    <w:rsid w:val="00EA0DBC"/>
    <w:rsid w:val="00EA3FAD"/>
    <w:rsid w:val="00EB12DA"/>
    <w:rsid w:val="00EB1A11"/>
    <w:rsid w:val="00EC0E0D"/>
    <w:rsid w:val="00EC7B25"/>
    <w:rsid w:val="00EE1AF6"/>
    <w:rsid w:val="00EE2B7B"/>
    <w:rsid w:val="00EE3612"/>
    <w:rsid w:val="00EE3727"/>
    <w:rsid w:val="00EE4A7C"/>
    <w:rsid w:val="00EF0D9D"/>
    <w:rsid w:val="00EF12AE"/>
    <w:rsid w:val="00EF71F1"/>
    <w:rsid w:val="00F0611E"/>
    <w:rsid w:val="00F072B7"/>
    <w:rsid w:val="00F16F45"/>
    <w:rsid w:val="00F171B3"/>
    <w:rsid w:val="00F237A6"/>
    <w:rsid w:val="00F25EB1"/>
    <w:rsid w:val="00F35D9D"/>
    <w:rsid w:val="00F37432"/>
    <w:rsid w:val="00F436D5"/>
    <w:rsid w:val="00F439E9"/>
    <w:rsid w:val="00F4451D"/>
    <w:rsid w:val="00F45CB8"/>
    <w:rsid w:val="00F473EB"/>
    <w:rsid w:val="00F509FE"/>
    <w:rsid w:val="00F50FB0"/>
    <w:rsid w:val="00F51DA6"/>
    <w:rsid w:val="00F523EB"/>
    <w:rsid w:val="00F56E1B"/>
    <w:rsid w:val="00F56EE7"/>
    <w:rsid w:val="00F61973"/>
    <w:rsid w:val="00F653BE"/>
    <w:rsid w:val="00F65B42"/>
    <w:rsid w:val="00F736FD"/>
    <w:rsid w:val="00F73C00"/>
    <w:rsid w:val="00F74560"/>
    <w:rsid w:val="00F75568"/>
    <w:rsid w:val="00F805D5"/>
    <w:rsid w:val="00F826E3"/>
    <w:rsid w:val="00F836A6"/>
    <w:rsid w:val="00F83921"/>
    <w:rsid w:val="00F849B9"/>
    <w:rsid w:val="00F87465"/>
    <w:rsid w:val="00F91A62"/>
    <w:rsid w:val="00FA3097"/>
    <w:rsid w:val="00FA72B5"/>
    <w:rsid w:val="00FA73C0"/>
    <w:rsid w:val="00FB3C44"/>
    <w:rsid w:val="00FB4209"/>
    <w:rsid w:val="00FB489F"/>
    <w:rsid w:val="00FB4CD5"/>
    <w:rsid w:val="00FB50F9"/>
    <w:rsid w:val="00FB59DB"/>
    <w:rsid w:val="00FB6CF9"/>
    <w:rsid w:val="00FC4C72"/>
    <w:rsid w:val="00FC6D5C"/>
    <w:rsid w:val="00FC779D"/>
    <w:rsid w:val="00FD18A8"/>
    <w:rsid w:val="00FD4673"/>
    <w:rsid w:val="00FE19E5"/>
    <w:rsid w:val="00FE2C36"/>
    <w:rsid w:val="00FE2DAB"/>
    <w:rsid w:val="00FE354B"/>
    <w:rsid w:val="00FE3933"/>
    <w:rsid w:val="00FE6EFF"/>
    <w:rsid w:val="00FF0D02"/>
    <w:rsid w:val="00FF22B0"/>
    <w:rsid w:val="00FF51F7"/>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F9EA57-687C-4640-88B8-CB1AD995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310A"/>
    <w:rPr>
      <w:sz w:val="20"/>
      <w:szCs w:val="20"/>
    </w:rPr>
  </w:style>
  <w:style w:type="paragraph" w:styleId="Nadpis1">
    <w:name w:val="heading 1"/>
    <w:basedOn w:val="Normln"/>
    <w:next w:val="Normln"/>
    <w:link w:val="Nadpis1Char"/>
    <w:uiPriority w:val="99"/>
    <w:qFormat/>
    <w:pPr>
      <w:keepNext/>
      <w:suppressAutoHyphens/>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2A4C"/>
    <w:rPr>
      <w:rFonts w:asciiTheme="majorHAnsi" w:eastAsiaTheme="majorEastAsia" w:hAnsiTheme="majorHAnsi" w:cstheme="majorBidi"/>
      <w:b/>
      <w:bCs/>
      <w:kern w:val="32"/>
      <w:sz w:val="32"/>
      <w:szCs w:val="32"/>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1A2A4C"/>
    <w:rPr>
      <w:sz w:val="20"/>
      <w:szCs w:val="20"/>
    </w:rPr>
  </w:style>
  <w:style w:type="character" w:styleId="slostrnky">
    <w:name w:val="page number"/>
    <w:basedOn w:val="Standardnpsmoodstavce"/>
    <w:uiPriority w:val="99"/>
    <w:rPr>
      <w:rFonts w:cs="Times New Roman"/>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rsid w:val="001A2A4C"/>
    <w:rPr>
      <w:sz w:val="20"/>
      <w:szCs w:val="20"/>
    </w:rPr>
  </w:style>
  <w:style w:type="paragraph" w:styleId="Nzev">
    <w:name w:val="Title"/>
    <w:basedOn w:val="Normln"/>
    <w:link w:val="NzevChar"/>
    <w:uiPriority w:val="99"/>
    <w:qFormat/>
    <w:pPr>
      <w:jc w:val="center"/>
    </w:pPr>
    <w:rPr>
      <w:smallCaps/>
      <w:sz w:val="28"/>
      <w:szCs w:val="24"/>
    </w:rPr>
  </w:style>
  <w:style w:type="character" w:customStyle="1" w:styleId="NzevChar">
    <w:name w:val="Název Char"/>
    <w:basedOn w:val="Standardnpsmoodstavce"/>
    <w:link w:val="Nzev"/>
    <w:uiPriority w:val="10"/>
    <w:rsid w:val="001A2A4C"/>
    <w:rPr>
      <w:rFonts w:asciiTheme="majorHAnsi" w:eastAsiaTheme="majorEastAsia" w:hAnsiTheme="majorHAnsi" w:cstheme="majorBidi"/>
      <w:b/>
      <w:bCs/>
      <w:kern w:val="28"/>
      <w:sz w:val="32"/>
      <w:szCs w:val="32"/>
    </w:rPr>
  </w:style>
  <w:style w:type="paragraph" w:customStyle="1" w:styleId="Popisky">
    <w:name w:val="Popisky"/>
    <w:uiPriority w:val="99"/>
    <w:rsid w:val="00AB5C3D"/>
    <w:rPr>
      <w:rFonts w:ascii="Arial" w:hAnsi="Arial"/>
      <w:sz w:val="20"/>
      <w:szCs w:val="20"/>
    </w:rPr>
  </w:style>
  <w:style w:type="paragraph" w:styleId="Textbubliny">
    <w:name w:val="Balloon Text"/>
    <w:basedOn w:val="Normln"/>
    <w:link w:val="TextbublinyChar"/>
    <w:uiPriority w:val="99"/>
    <w:rsid w:val="00A56871"/>
    <w:rPr>
      <w:rFonts w:ascii="Tahoma" w:hAnsi="Tahoma" w:cs="Tahoma"/>
      <w:sz w:val="16"/>
      <w:szCs w:val="16"/>
    </w:rPr>
  </w:style>
  <w:style w:type="character" w:customStyle="1" w:styleId="BalloonTextChar">
    <w:name w:val="Balloon Text Char"/>
    <w:basedOn w:val="Standardnpsmoodstavce"/>
    <w:uiPriority w:val="99"/>
    <w:semiHidden/>
    <w:rsid w:val="001A2A4C"/>
    <w:rPr>
      <w:sz w:val="0"/>
      <w:szCs w:val="0"/>
    </w:rPr>
  </w:style>
  <w:style w:type="character" w:customStyle="1" w:styleId="TextbublinyChar">
    <w:name w:val="Text bubliny Char"/>
    <w:link w:val="Textbubliny"/>
    <w:uiPriority w:val="99"/>
    <w:locked/>
    <w:rsid w:val="00A56871"/>
    <w:rPr>
      <w:rFonts w:ascii="Tahoma" w:hAnsi="Tahoma"/>
      <w:sz w:val="16"/>
    </w:rPr>
  </w:style>
  <w:style w:type="paragraph" w:styleId="Odstavecseseznamem">
    <w:name w:val="List Paragraph"/>
    <w:basedOn w:val="Normln"/>
    <w:uiPriority w:val="34"/>
    <w:qFormat/>
    <w:rsid w:val="007E1091"/>
    <w:pPr>
      <w:spacing w:after="160" w:line="220" w:lineRule="exact"/>
      <w:ind w:left="720"/>
      <w:contextualSpacing/>
    </w:pPr>
    <w:rPr>
      <w:rFonts w:ascii="Calibri" w:hAnsi="Calibri"/>
      <w:sz w:val="22"/>
      <w:szCs w:val="24"/>
      <w:lang w:eastAsia="en-US"/>
    </w:rPr>
  </w:style>
  <w:style w:type="character" w:customStyle="1" w:styleId="ZkladntextChar">
    <w:name w:val="Základní text Char"/>
    <w:aliases w:val="b Char,?????1 Char,Текст1 Char,Body Text Char Char,Body Text Char2 Char Char,Body Text Char1 Char Char Char,Body ... Char,Corps de texte INTSUM Char,Číslovaný seznam (i) Char,Základní text Char1 Char Char Char Char1,bt Char"/>
    <w:link w:val="Zkladntext"/>
    <w:locked/>
    <w:rsid w:val="00D41D2C"/>
    <w:rPr>
      <w:sz w:val="24"/>
      <w:lang w:val="x-none" w:eastAsia="x-none"/>
    </w:rPr>
  </w:style>
  <w:style w:type="paragraph" w:styleId="Zkladntext">
    <w:name w:val="Body Text"/>
    <w:aliases w:val="b,?????1,Текст1,Body Text Char,Body Text Char2 Char,Body Text Char1 Char Char,Body ...,Corps de texte INTSUM,Číslovaný seznam (i),Základní text Char1 Char Char Char,Základní text Char1 Char Char C,Základní text Char1 Char Char Char Char,bt"/>
    <w:basedOn w:val="Normln"/>
    <w:link w:val="ZkladntextChar"/>
    <w:unhideWhenUsed/>
    <w:rsid w:val="00D41D2C"/>
    <w:pPr>
      <w:snapToGrid w:val="0"/>
      <w:jc w:val="both"/>
    </w:pPr>
    <w:rPr>
      <w:sz w:val="24"/>
      <w:szCs w:val="22"/>
      <w:lang w:val="x-none" w:eastAsia="x-none"/>
    </w:rPr>
  </w:style>
  <w:style w:type="character" w:customStyle="1" w:styleId="ZkladntextChar1">
    <w:name w:val="Základní text Char1"/>
    <w:basedOn w:val="Standardnpsmoodstavce"/>
    <w:uiPriority w:val="99"/>
    <w:semiHidden/>
    <w:rsid w:val="00D41D2C"/>
    <w:rPr>
      <w:sz w:val="20"/>
      <w:szCs w:val="20"/>
    </w:rPr>
  </w:style>
  <w:style w:type="paragraph" w:customStyle="1" w:styleId="Parlament">
    <w:name w:val="Parlament"/>
    <w:basedOn w:val="Normln"/>
    <w:next w:val="Normln"/>
    <w:rsid w:val="004A7D5C"/>
    <w:pPr>
      <w:keepNext/>
      <w:keepLines/>
      <w:spacing w:before="360" w:after="240"/>
      <w:jc w:val="both"/>
    </w:pPr>
    <w:rPr>
      <w:sz w:val="24"/>
    </w:rPr>
  </w:style>
  <w:style w:type="paragraph" w:styleId="Textpoznpodarou">
    <w:name w:val="footnote text"/>
    <w:basedOn w:val="Normln"/>
    <w:link w:val="TextpoznpodarouChar"/>
    <w:uiPriority w:val="99"/>
    <w:semiHidden/>
    <w:unhideWhenUsed/>
    <w:rsid w:val="00C96AAB"/>
  </w:style>
  <w:style w:type="character" w:customStyle="1" w:styleId="TextpoznpodarouChar">
    <w:name w:val="Text pozn. pod čarou Char"/>
    <w:basedOn w:val="Standardnpsmoodstavce"/>
    <w:link w:val="Textpoznpodarou"/>
    <w:uiPriority w:val="99"/>
    <w:semiHidden/>
    <w:rsid w:val="00C96AAB"/>
    <w:rPr>
      <w:sz w:val="20"/>
      <w:szCs w:val="20"/>
    </w:rPr>
  </w:style>
  <w:style w:type="character" w:styleId="Znakapoznpodarou">
    <w:name w:val="footnote reference"/>
    <w:aliases w:val="number,PGI Fußnote Ziffer + Times New Roman,12 b.,Zúžené o ...,PGI Fußnote Ziffer,Appel note de bas de p,Appel note de bas de page,BVI fnr,Char Car Car Car Car,Footnote Reference Superscript,Footnote call,Footnote reference number"/>
    <w:basedOn w:val="Standardnpsmoodstavce"/>
    <w:uiPriority w:val="99"/>
    <w:unhideWhenUsed/>
    <w:qFormat/>
    <w:rsid w:val="00716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0549">
      <w:bodyDiv w:val="1"/>
      <w:marLeft w:val="0"/>
      <w:marRight w:val="0"/>
      <w:marTop w:val="0"/>
      <w:marBottom w:val="0"/>
      <w:divBdr>
        <w:top w:val="none" w:sz="0" w:space="0" w:color="auto"/>
        <w:left w:val="none" w:sz="0" w:space="0" w:color="auto"/>
        <w:bottom w:val="none" w:sz="0" w:space="0" w:color="auto"/>
        <w:right w:val="none" w:sz="0" w:space="0" w:color="auto"/>
      </w:divBdr>
    </w:div>
    <w:div w:id="567232001">
      <w:bodyDiv w:val="1"/>
      <w:marLeft w:val="0"/>
      <w:marRight w:val="0"/>
      <w:marTop w:val="0"/>
      <w:marBottom w:val="0"/>
      <w:divBdr>
        <w:top w:val="none" w:sz="0" w:space="0" w:color="auto"/>
        <w:left w:val="none" w:sz="0" w:space="0" w:color="auto"/>
        <w:bottom w:val="none" w:sz="0" w:space="0" w:color="auto"/>
        <w:right w:val="none" w:sz="0" w:space="0" w:color="auto"/>
      </w:divBdr>
    </w:div>
    <w:div w:id="958223730">
      <w:bodyDiv w:val="1"/>
      <w:marLeft w:val="0"/>
      <w:marRight w:val="0"/>
      <w:marTop w:val="0"/>
      <w:marBottom w:val="0"/>
      <w:divBdr>
        <w:top w:val="none" w:sz="0" w:space="0" w:color="auto"/>
        <w:left w:val="none" w:sz="0" w:space="0" w:color="auto"/>
        <w:bottom w:val="none" w:sz="0" w:space="0" w:color="auto"/>
        <w:right w:val="none" w:sz="0" w:space="0" w:color="auto"/>
      </w:divBdr>
    </w:div>
    <w:div w:id="1208836546">
      <w:bodyDiv w:val="1"/>
      <w:marLeft w:val="0"/>
      <w:marRight w:val="0"/>
      <w:marTop w:val="0"/>
      <w:marBottom w:val="0"/>
      <w:divBdr>
        <w:top w:val="none" w:sz="0" w:space="0" w:color="auto"/>
        <w:left w:val="none" w:sz="0" w:space="0" w:color="auto"/>
        <w:bottom w:val="none" w:sz="0" w:space="0" w:color="auto"/>
        <w:right w:val="none" w:sz="0" w:space="0" w:color="auto"/>
      </w:divBdr>
    </w:div>
    <w:div w:id="21364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5589-2A0C-4D37-9317-B2870FE4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9703</Words>
  <Characters>57385</Characters>
  <Application>Microsoft Office Word</Application>
  <DocSecurity>0</DocSecurity>
  <Lines>478</Lines>
  <Paragraphs>133</Paragraphs>
  <ScaleCrop>false</ScaleCrop>
  <HeadingPairs>
    <vt:vector size="2" baseType="variant">
      <vt:variant>
        <vt:lpstr>Název</vt:lpstr>
      </vt:variant>
      <vt:variant>
        <vt:i4>1</vt:i4>
      </vt:variant>
    </vt:vector>
  </HeadingPairs>
  <TitlesOfParts>
    <vt:vector size="1" baseType="lpstr">
      <vt:lpstr>IV</vt:lpstr>
    </vt:vector>
  </TitlesOfParts>
  <Company>MZV CR</Company>
  <LinksUpToDate>false</LinksUpToDate>
  <CharactersWithSpaces>66955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neznámý</dc:creator>
  <cp:lastModifiedBy>Klíč Zbyněk - MO 8694 - ŠIS AČR</cp:lastModifiedBy>
  <cp:revision>4</cp:revision>
  <cp:lastPrinted>2022-10-10T13:19:00Z</cp:lastPrinted>
  <dcterms:created xsi:type="dcterms:W3CDTF">2022-11-30T11:56:00Z</dcterms:created>
  <dcterms:modified xsi:type="dcterms:W3CDTF">2022-12-01T11:15:00Z</dcterms:modified>
</cp:coreProperties>
</file>